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 xml:space="preserve">INFORME   </w:t>
      </w:r>
      <w:r w:rsidR="00854676" w:rsidRPr="00AA05F4">
        <w:rPr>
          <w:rFonts w:ascii="Arial" w:eastAsia="Times New Roman" w:hAnsi="Arial" w:cs="Times New Roman"/>
          <w:b/>
          <w:color w:val="000000"/>
          <w:sz w:val="28"/>
          <w:szCs w:val="24"/>
          <w:lang w:val="es-ES" w:eastAsia="es-ES"/>
        </w:rPr>
        <w:t xml:space="preserve">GRUPAL </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 xml:space="preserve"> CENTRO PARA EL DESARROLLO DE LAS MUJERES </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CDM</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MEZQUITIC, JALISCO</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24"/>
          <w:lang w:val="es-ES" w:eastAsia="es-ES"/>
        </w:rPr>
        <w:t>INSTITUTO JALISCIENSE DE LAS MUJERES</w:t>
      </w: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AA05F4" w:rsidRDefault="005D5AC1" w:rsidP="008857CC">
      <w:pPr>
        <w:spacing w:after="0" w:line="240" w:lineRule="auto"/>
        <w:jc w:val="right"/>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24"/>
          <w:lang w:val="es-ES" w:eastAsia="es-ES"/>
        </w:rPr>
        <w:t>NOVIEMBRE</w:t>
      </w:r>
      <w:r w:rsidR="00D72065" w:rsidRPr="00AA05F4">
        <w:rPr>
          <w:rFonts w:ascii="Arial" w:eastAsia="Times New Roman" w:hAnsi="Arial" w:cs="Times New Roman"/>
          <w:b/>
          <w:color w:val="000000"/>
          <w:sz w:val="28"/>
          <w:szCs w:val="24"/>
          <w:lang w:val="es-ES" w:eastAsia="es-ES"/>
        </w:rPr>
        <w:t xml:space="preserve"> </w:t>
      </w:r>
      <w:r w:rsidR="008857CC" w:rsidRPr="00AA05F4">
        <w:rPr>
          <w:rFonts w:ascii="Arial" w:eastAsia="Times New Roman" w:hAnsi="Arial" w:cs="Times New Roman"/>
          <w:b/>
          <w:color w:val="000000"/>
          <w:sz w:val="28"/>
          <w:szCs w:val="24"/>
          <w:lang w:val="es-ES" w:eastAsia="es-ES"/>
        </w:rPr>
        <w:t>201</w:t>
      </w:r>
      <w:r w:rsidR="00D72065" w:rsidRPr="00AA05F4">
        <w:rPr>
          <w:rFonts w:ascii="Arial" w:eastAsia="Times New Roman" w:hAnsi="Arial" w:cs="Times New Roman"/>
          <w:b/>
          <w:color w:val="000000"/>
          <w:sz w:val="28"/>
          <w:szCs w:val="24"/>
          <w:lang w:val="es-ES" w:eastAsia="es-ES"/>
        </w:rPr>
        <w:t>8</w:t>
      </w:r>
    </w:p>
    <w:p w:rsidR="008857CC" w:rsidRPr="00AA05F4"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AA05F4" w:rsidRDefault="008857CC" w:rsidP="008857CC">
      <w:pPr>
        <w:spacing w:after="0" w:line="240" w:lineRule="auto"/>
        <w:jc w:val="right"/>
        <w:rPr>
          <w:rFonts w:ascii="Arial" w:eastAsia="Times New Roman" w:hAnsi="Arial" w:cs="Times New Roman"/>
          <w:b/>
          <w:color w:val="000000"/>
          <w:sz w:val="28"/>
          <w:szCs w:val="24"/>
          <w:lang w:eastAsia="es-ES"/>
        </w:rPr>
      </w:pPr>
    </w:p>
    <w:p w:rsidR="008857CC" w:rsidRPr="00AA05F4" w:rsidRDefault="00854676" w:rsidP="008857CC">
      <w:pPr>
        <w:spacing w:after="0" w:line="240" w:lineRule="auto"/>
        <w:rPr>
          <w:rFonts w:ascii="Arial" w:eastAsia="Times New Roman" w:hAnsi="Arial" w:cs="Times New Roman"/>
          <w:b/>
          <w:color w:val="000000"/>
          <w:sz w:val="28"/>
          <w:szCs w:val="24"/>
          <w:lang w:val="es-ES" w:eastAsia="es-ES"/>
        </w:rPr>
      </w:pPr>
      <w:r w:rsidRPr="00AA05F4">
        <w:rPr>
          <w:rFonts w:ascii="Arial" w:eastAsia="Times New Roman" w:hAnsi="Arial" w:cs="Times New Roman"/>
          <w:b/>
          <w:color w:val="000000"/>
          <w:sz w:val="28"/>
          <w:szCs w:val="32"/>
          <w:lang w:val="es-ES" w:eastAsia="es-ES"/>
        </w:rPr>
        <w:lastRenderedPageBreak/>
        <w:t>INFORMACIÓN DEL CDM</w:t>
      </w: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AA05F4"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AA05F4" w:rsidRDefault="00854676" w:rsidP="008857CC">
            <w:pPr>
              <w:spacing w:after="0" w:line="24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Datos generales del CDM</w:t>
            </w:r>
            <w:r w:rsidR="008857CC" w:rsidRPr="00AA05F4">
              <w:rPr>
                <w:rFonts w:ascii="Arial" w:eastAsia="Times New Roman" w:hAnsi="Arial" w:cs="Times New Roman"/>
                <w:color w:val="000000"/>
                <w:sz w:val="24"/>
                <w:szCs w:val="24"/>
                <w:lang w:val="es-ES" w:eastAsia="es-ES"/>
              </w:rPr>
              <w:t>:</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Jalisco</w:t>
            </w:r>
          </w:p>
        </w:tc>
      </w:tr>
      <w:tr w:rsidR="008857CC" w:rsidRPr="00AA05F4"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Instituto Jalisciense de las Mujeres/ Instancia Municipal de las Mujeres Mezquitic</w:t>
            </w:r>
          </w:p>
        </w:tc>
      </w:tr>
    </w:tbl>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AA05F4"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AA05F4" w:rsidRDefault="008857CC" w:rsidP="008857CC">
            <w:pPr>
              <w:spacing w:after="0" w:line="240" w:lineRule="auto"/>
              <w:jc w:val="center"/>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Información del Área Responsable:</w:t>
            </w:r>
          </w:p>
        </w:tc>
      </w:tr>
      <w:tr w:rsidR="008857CC" w:rsidRPr="00AA05F4"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AA05F4" w:rsidRDefault="007B3E38" w:rsidP="008857CC">
            <w:pPr>
              <w:spacing w:after="0" w:line="240" w:lineRule="auto"/>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Lic. Alejandro Chávez Zamudio </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Mezquitic</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5D5AC1" w:rsidP="005E22F7">
            <w:pPr>
              <w:spacing w:after="0" w:line="24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Noviembre</w:t>
            </w:r>
            <w:r w:rsidR="008857CC" w:rsidRPr="00AA05F4">
              <w:rPr>
                <w:rFonts w:ascii="Arial" w:eastAsia="Times New Roman" w:hAnsi="Arial" w:cs="Times New Roman"/>
                <w:color w:val="000000"/>
                <w:sz w:val="24"/>
                <w:szCs w:val="24"/>
                <w:lang w:val="es-ES" w:eastAsia="es-ES"/>
              </w:rPr>
              <w:t xml:space="preserve"> de 201</w:t>
            </w:r>
            <w:r w:rsidR="00D72065" w:rsidRPr="00AA05F4">
              <w:rPr>
                <w:rFonts w:ascii="Arial" w:eastAsia="Times New Roman" w:hAnsi="Arial" w:cs="Times New Roman"/>
                <w:color w:val="000000"/>
                <w:sz w:val="24"/>
                <w:szCs w:val="24"/>
                <w:lang w:val="es-ES" w:eastAsia="es-ES"/>
              </w:rPr>
              <w:t>8</w:t>
            </w:r>
          </w:p>
        </w:tc>
      </w:tr>
      <w:tr w:rsidR="008857CC" w:rsidRPr="00AA05F4"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8857CC" w:rsidP="008857CC">
            <w:pPr>
              <w:spacing w:after="0" w:line="24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AA05F4" w:rsidRDefault="00EF0290" w:rsidP="005D0E4F">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Capacitación y asesorías</w:t>
            </w:r>
            <w:r>
              <w:rPr>
                <w:rFonts w:ascii="Arial" w:eastAsia="Times New Roman" w:hAnsi="Arial" w:cs="Times New Roman"/>
                <w:color w:val="000000"/>
                <w:sz w:val="24"/>
                <w:szCs w:val="24"/>
                <w:lang w:val="es-ES" w:eastAsia="es-ES"/>
              </w:rPr>
              <w:t xml:space="preserve"> </w:t>
            </w:r>
          </w:p>
        </w:tc>
      </w:tr>
    </w:tbl>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8857CC" w:rsidP="008857CC">
      <w:pPr>
        <w:spacing w:after="0" w:line="240" w:lineRule="auto"/>
        <w:jc w:val="both"/>
        <w:rPr>
          <w:rFonts w:ascii="Arial" w:eastAsia="Times New Roman" w:hAnsi="Arial" w:cs="Times New Roman"/>
          <w:b/>
          <w:color w:val="000000"/>
          <w:sz w:val="24"/>
          <w:szCs w:val="24"/>
          <w:lang w:val="es-ES" w:eastAsia="es-ES"/>
        </w:rPr>
      </w:pPr>
    </w:p>
    <w:p w:rsidR="0094314B" w:rsidRPr="00AA05F4" w:rsidRDefault="0094314B" w:rsidP="008857CC">
      <w:pPr>
        <w:spacing w:after="0" w:line="240" w:lineRule="auto"/>
        <w:jc w:val="both"/>
        <w:rPr>
          <w:rFonts w:ascii="Arial" w:eastAsia="Times New Roman" w:hAnsi="Arial" w:cs="Times New Roman"/>
          <w:b/>
          <w:color w:val="000000"/>
          <w:sz w:val="24"/>
          <w:szCs w:val="24"/>
          <w:lang w:val="es-ES" w:eastAsia="es-ES"/>
        </w:rPr>
      </w:pPr>
    </w:p>
    <w:p w:rsidR="008857CC" w:rsidRPr="00AA05F4" w:rsidRDefault="0094314B" w:rsidP="008857CC">
      <w:pPr>
        <w:spacing w:after="0" w:line="240" w:lineRule="auto"/>
        <w:jc w:val="both"/>
        <w:rPr>
          <w:rFonts w:ascii="Arial" w:eastAsia="Times New Roman" w:hAnsi="Arial" w:cs="Times New Roman"/>
          <w:b/>
          <w:color w:val="000000"/>
          <w:sz w:val="28"/>
          <w:szCs w:val="32"/>
          <w:lang w:val="es-ES" w:eastAsia="es-ES"/>
        </w:rPr>
      </w:pPr>
      <w:r w:rsidRPr="00AA05F4">
        <w:rPr>
          <w:rFonts w:ascii="Arial" w:eastAsia="Times New Roman" w:hAnsi="Arial" w:cs="Times New Roman"/>
          <w:b/>
          <w:color w:val="000000"/>
          <w:sz w:val="28"/>
          <w:szCs w:val="32"/>
          <w:lang w:val="es-ES" w:eastAsia="es-ES"/>
        </w:rPr>
        <w:t>A</w:t>
      </w:r>
      <w:r w:rsidR="008857CC" w:rsidRPr="00AA05F4">
        <w:rPr>
          <w:rFonts w:ascii="Arial" w:eastAsia="Times New Roman" w:hAnsi="Arial" w:cs="Times New Roman"/>
          <w:b/>
          <w:color w:val="000000"/>
          <w:sz w:val="28"/>
          <w:szCs w:val="32"/>
          <w:lang w:val="es-ES" w:eastAsia="es-ES"/>
        </w:rPr>
        <w:t xml:space="preserve">NTECEDENTES </w:t>
      </w:r>
    </w:p>
    <w:p w:rsidR="005A7D32" w:rsidRPr="00AA05F4" w:rsidRDefault="005A7D32" w:rsidP="005A7D32">
      <w:pPr>
        <w:spacing w:after="0"/>
        <w:jc w:val="both"/>
        <w:rPr>
          <w:rFonts w:cstheme="minorHAnsi"/>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El Programa de Fortalecimiento a la Transversalidad de la Perspectiva de Género tiene una cobertura Nacional y su </w:t>
      </w:r>
      <w:r w:rsidRPr="00AA05F4">
        <w:rPr>
          <w:rFonts w:ascii="Arial" w:hAnsi="Arial" w:cs="Arial"/>
          <w:bCs/>
          <w:color w:val="000000"/>
          <w:sz w:val="24"/>
          <w:szCs w:val="24"/>
        </w:rPr>
        <w:t>población objetivo</w:t>
      </w:r>
      <w:r w:rsidRPr="00AA05F4">
        <w:rPr>
          <w:rFonts w:ascii="Arial" w:hAnsi="Arial" w:cs="Arial"/>
          <w:color w:val="000000"/>
          <w:sz w:val="24"/>
          <w:szCs w:val="24"/>
        </w:rPr>
        <w:t>son las Instancias de las Mujeres en las Entidades Federativas (IMEF) y las Instancias Municipales de las Mujeres (IMM), es decir, los </w:t>
      </w:r>
      <w:r w:rsidRPr="00AA05F4">
        <w:rPr>
          <w:rFonts w:ascii="Arial" w:hAnsi="Arial" w:cs="Arial"/>
          <w:iCs/>
          <w:color w:val="000000"/>
          <w:sz w:val="24"/>
          <w:szCs w:val="24"/>
        </w:rPr>
        <w:t>mecanismos para el adelanto de las mujeres</w:t>
      </w:r>
      <w:r w:rsidRPr="00AA05F4">
        <w:rPr>
          <w:rFonts w:ascii="Arial" w:hAnsi="Arial" w:cs="Arial"/>
          <w:color w:val="000000"/>
          <w:sz w:val="24"/>
          <w:szCs w:val="24"/>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t>Con la convicción de la importancia que tiene el Desarrollo Humano con Perspectiva de Género, para lograr la igualdad susta</w:t>
      </w:r>
      <w:r w:rsidR="00C20AA6" w:rsidRPr="00AA05F4">
        <w:rPr>
          <w:rFonts w:ascii="Arial" w:hAnsi="Arial" w:cs="Arial"/>
          <w:color w:val="000000"/>
          <w:sz w:val="24"/>
          <w:szCs w:val="24"/>
        </w:rPr>
        <w:t>ntiva en las localidades, el INM</w:t>
      </w:r>
      <w:r w:rsidRPr="00AA05F4">
        <w:rPr>
          <w:rFonts w:ascii="Arial" w:hAnsi="Arial" w:cs="Arial"/>
          <w:color w:val="000000"/>
          <w:sz w:val="24"/>
          <w:szCs w:val="24"/>
        </w:rPr>
        <w:t xml:space="preserve">ujeres ha emprendido la instalación de Centros para el Desarrollo de las Mujeres (CDM). </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after="0" w:line="360" w:lineRule="auto"/>
        <w:jc w:val="both"/>
        <w:rPr>
          <w:rFonts w:ascii="Arial" w:hAnsi="Arial" w:cs="Arial"/>
          <w:color w:val="000000"/>
          <w:sz w:val="24"/>
          <w:szCs w:val="24"/>
        </w:rPr>
      </w:pPr>
      <w:r w:rsidRPr="00AA05F4">
        <w:rPr>
          <w:rFonts w:ascii="Arial" w:hAnsi="Arial" w:cs="Arial"/>
          <w:color w:val="000000"/>
          <w:sz w:val="24"/>
          <w:szCs w:val="24"/>
        </w:rPr>
        <w:lastRenderedPageBreak/>
        <w:t>La instalación del CDM está sustentada en la</w:t>
      </w:r>
      <w:r w:rsidR="00C20AA6" w:rsidRPr="00AA05F4">
        <w:rPr>
          <w:rFonts w:ascii="Arial" w:hAnsi="Arial" w:cs="Arial"/>
          <w:color w:val="000000"/>
          <w:sz w:val="24"/>
          <w:szCs w:val="24"/>
        </w:rPr>
        <w:t>s atribuciones conferidas al INM</w:t>
      </w:r>
      <w:r w:rsidRPr="00AA05F4">
        <w:rPr>
          <w:rFonts w:ascii="Arial" w:hAnsi="Arial" w:cs="Arial"/>
          <w:color w:val="000000"/>
          <w:sz w:val="24"/>
          <w:szCs w:val="24"/>
        </w:rPr>
        <w:t xml:space="preserve">ujeres como órgano de la Administración Pública Federal, encargada de promover y fomentar las condiciones que posibiliten la no discriminación, la igualdad de oportunidades y de trato entre los géneros; el ejercicio pleno de todos los derechos de las mujeres y su participación equitativa en la vida política, cultural, económica y social del país; y en la ejecución de la política de coordinación permanente entre las dependencias y entidades de la Administración Pública Federal, así como de las autoridades estatales, municipales y de los sectores social y privado en relación con las mujeres. </w:t>
      </w:r>
    </w:p>
    <w:p w:rsidR="005A7D32" w:rsidRPr="00AA05F4" w:rsidRDefault="005A7D32" w:rsidP="005A7D32">
      <w:pPr>
        <w:spacing w:after="0" w:line="360" w:lineRule="auto"/>
        <w:jc w:val="both"/>
        <w:rPr>
          <w:rFonts w:ascii="Arial" w:hAnsi="Arial" w:cs="Arial"/>
          <w:color w:val="000000"/>
          <w:sz w:val="24"/>
          <w:szCs w:val="24"/>
        </w:rPr>
      </w:pPr>
    </w:p>
    <w:p w:rsidR="005A7D32" w:rsidRPr="00AA05F4" w:rsidRDefault="005A7D32" w:rsidP="005A7D32">
      <w:pPr>
        <w:spacing w:line="360" w:lineRule="auto"/>
        <w:jc w:val="both"/>
        <w:rPr>
          <w:rFonts w:ascii="Arial" w:hAnsi="Arial" w:cs="Arial"/>
          <w:color w:val="000000"/>
          <w:sz w:val="24"/>
          <w:szCs w:val="24"/>
          <w:lang w:val="es-ES"/>
        </w:rPr>
      </w:pPr>
      <w:r w:rsidRPr="00AA05F4">
        <w:rPr>
          <w:rFonts w:ascii="Arial" w:hAnsi="Arial" w:cs="Arial"/>
          <w:color w:val="000000"/>
          <w:sz w:val="24"/>
          <w:szCs w:val="24"/>
          <w:lang w:val="es-ES"/>
        </w:rPr>
        <w:t xml:space="preserve">Así pues, el Programa de Fortalecimiento a la Transversalidad de la Perspectiva de Género (PFTPG), a través del ejercicio del proyecto denominado Centros para el Desarrollo de las Mujeres ha estado operando en el municipio de Mezquitic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5A7D32" w:rsidRPr="00AA05F4" w:rsidRDefault="005A7D32" w:rsidP="005A7D32">
      <w:pPr>
        <w:spacing w:after="0" w:line="360" w:lineRule="auto"/>
        <w:jc w:val="both"/>
        <w:rPr>
          <w:rFonts w:ascii="Arial" w:eastAsia="Times New Roman" w:hAnsi="Arial" w:cs="Arial"/>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B03065" w:rsidRPr="00AA05F4" w:rsidRDefault="00B03065" w:rsidP="005A7D32">
      <w:pPr>
        <w:spacing w:after="0" w:line="360" w:lineRule="auto"/>
        <w:jc w:val="both"/>
        <w:rPr>
          <w:rFonts w:ascii="Arial" w:eastAsia="Times New Roman" w:hAnsi="Arial" w:cs="Arial"/>
          <w:b/>
          <w:color w:val="000000"/>
          <w:sz w:val="24"/>
          <w:szCs w:val="24"/>
          <w:lang w:val="es-ES" w:eastAsia="es-ES"/>
        </w:rPr>
      </w:pPr>
    </w:p>
    <w:p w:rsidR="00496D33" w:rsidRDefault="00496D33" w:rsidP="005A7D32">
      <w:pPr>
        <w:spacing w:after="0" w:line="360" w:lineRule="auto"/>
        <w:jc w:val="both"/>
        <w:rPr>
          <w:rFonts w:ascii="Arial" w:eastAsia="Times New Roman" w:hAnsi="Arial" w:cs="Arial"/>
          <w:b/>
          <w:color w:val="000000"/>
          <w:sz w:val="24"/>
          <w:szCs w:val="24"/>
          <w:lang w:val="es-ES" w:eastAsia="es-ES"/>
        </w:rPr>
      </w:pPr>
    </w:p>
    <w:p w:rsidR="00496D33" w:rsidRDefault="00496D33" w:rsidP="005A7D32">
      <w:pPr>
        <w:spacing w:after="0" w:line="360" w:lineRule="auto"/>
        <w:jc w:val="both"/>
        <w:rPr>
          <w:rFonts w:ascii="Arial" w:eastAsia="Times New Roman" w:hAnsi="Arial" w:cs="Arial"/>
          <w:b/>
          <w:color w:val="000000"/>
          <w:sz w:val="24"/>
          <w:szCs w:val="24"/>
          <w:lang w:val="es-ES" w:eastAsia="es-ES"/>
        </w:rPr>
      </w:pPr>
    </w:p>
    <w:p w:rsidR="005A7D32" w:rsidRPr="00AA05F4" w:rsidRDefault="005A7D32" w:rsidP="005A7D32">
      <w:pPr>
        <w:spacing w:after="0" w:line="360" w:lineRule="auto"/>
        <w:jc w:val="both"/>
        <w:rPr>
          <w:rFonts w:ascii="Arial" w:eastAsia="Times New Roman" w:hAnsi="Arial" w:cs="Arial"/>
          <w:b/>
          <w:color w:val="000000"/>
          <w:sz w:val="24"/>
          <w:szCs w:val="24"/>
          <w:lang w:val="es-ES" w:eastAsia="es-ES"/>
        </w:rPr>
      </w:pPr>
      <w:r w:rsidRPr="00AA05F4">
        <w:rPr>
          <w:rFonts w:ascii="Arial" w:eastAsia="Times New Roman" w:hAnsi="Arial" w:cs="Arial"/>
          <w:b/>
          <w:color w:val="000000"/>
          <w:sz w:val="24"/>
          <w:szCs w:val="24"/>
          <w:lang w:val="es-ES" w:eastAsia="es-ES"/>
        </w:rPr>
        <w:lastRenderedPageBreak/>
        <w:t>INTRODUCCIÓN</w:t>
      </w:r>
    </w:p>
    <w:p w:rsidR="005A7D32" w:rsidRPr="00AA05F4" w:rsidRDefault="005A7D32" w:rsidP="005A7D32">
      <w:pPr>
        <w:spacing w:after="0" w:line="360" w:lineRule="auto"/>
        <w:jc w:val="both"/>
        <w:rPr>
          <w:rFonts w:ascii="Arial" w:hAnsi="Arial" w:cs="Arial"/>
          <w:iCs/>
          <w:color w:val="000000"/>
          <w:sz w:val="24"/>
          <w:szCs w:val="24"/>
        </w:rPr>
      </w:pPr>
    </w:p>
    <w:p w:rsidR="005A7D32"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El Instituto Nacional de las Mujeres reconoce que los avances en materia legislativa han sido fundamentales para la reivindicación de los derechos humanos de las mujeres y para alcanzar la igualdad formal, la igualdad jurídica entre mujeres y hombres; pero no garantizan la igualdad sustantiva, la igualdad de facto. Por ello es necesario generar políticas públicas integrales que respondan a los marcos normativos a través de acciones encaminadas a lograr la igualdad en los hechos.</w:t>
      </w:r>
    </w:p>
    <w:p w:rsidR="005A7D32" w:rsidRPr="00AA05F4" w:rsidRDefault="005A7D32" w:rsidP="005A7D32">
      <w:pPr>
        <w:spacing w:after="0" w:line="360" w:lineRule="auto"/>
        <w:jc w:val="both"/>
        <w:rPr>
          <w:rFonts w:ascii="Arial" w:eastAsia="Times New Roman" w:hAnsi="Arial" w:cs="Arial"/>
          <w:color w:val="000000"/>
          <w:sz w:val="24"/>
          <w:szCs w:val="24"/>
          <w:lang w:val="es-ES" w:eastAsia="es-ES"/>
        </w:rPr>
      </w:pPr>
    </w:p>
    <w:p w:rsidR="005A7D32"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5A7D32" w:rsidRPr="00AA05F4" w:rsidRDefault="005A7D32" w:rsidP="005A7D32">
      <w:pPr>
        <w:spacing w:after="0" w:line="360" w:lineRule="auto"/>
        <w:jc w:val="both"/>
        <w:rPr>
          <w:rFonts w:ascii="Arial" w:hAnsi="Arial" w:cs="Arial"/>
          <w:iCs/>
          <w:color w:val="000000"/>
          <w:sz w:val="24"/>
          <w:szCs w:val="24"/>
        </w:rPr>
      </w:pPr>
    </w:p>
    <w:p w:rsidR="0094314B" w:rsidRPr="00AA05F4" w:rsidRDefault="005A7D32" w:rsidP="005A7D32">
      <w:pPr>
        <w:spacing w:after="0" w:line="360" w:lineRule="auto"/>
        <w:jc w:val="both"/>
        <w:rPr>
          <w:rFonts w:ascii="Arial" w:hAnsi="Arial" w:cs="Arial"/>
          <w:iCs/>
          <w:color w:val="000000"/>
          <w:sz w:val="24"/>
          <w:szCs w:val="24"/>
        </w:rPr>
      </w:pPr>
      <w:r w:rsidRPr="00AA05F4">
        <w:rPr>
          <w:rFonts w:ascii="Arial" w:hAnsi="Arial" w:cs="Arial"/>
          <w:iCs/>
          <w:color w:val="000000"/>
          <w:sz w:val="24"/>
          <w:szCs w:val="24"/>
        </w:rPr>
        <w:t>En este sentido, la implementación de los </w:t>
      </w:r>
      <w:r w:rsidRPr="00AA05F4">
        <w:rPr>
          <w:rFonts w:ascii="Arial" w:hAnsi="Arial" w:cs="Arial"/>
          <w:bCs/>
          <w:iCs/>
          <w:color w:val="000000"/>
          <w:sz w:val="24"/>
          <w:szCs w:val="24"/>
        </w:rPr>
        <w:t>Centros para el Desarrollo de las Mujeres</w:t>
      </w:r>
      <w:r w:rsidRPr="00AA05F4">
        <w:rPr>
          <w:rFonts w:ascii="Arial" w:hAnsi="Arial" w:cs="Arial"/>
          <w:iCs/>
          <w:color w:val="000000"/>
          <w:sz w:val="24"/>
          <w:szCs w:val="24"/>
        </w:rPr>
        <w:t>a nivel municipal, tiene como eje central sensibilizar en la perspectiva de género para la 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496D33" w:rsidRDefault="00496D33" w:rsidP="00496D33">
      <w:pPr>
        <w:tabs>
          <w:tab w:val="left" w:pos="1770"/>
        </w:tabs>
        <w:spacing w:after="0" w:line="360" w:lineRule="auto"/>
        <w:rPr>
          <w:rFonts w:ascii="Arial" w:eastAsia="Times New Roman" w:hAnsi="Arial" w:cs="Times New Roman"/>
          <w:b/>
          <w:color w:val="000000"/>
          <w:sz w:val="32"/>
          <w:szCs w:val="32"/>
          <w:lang w:val="es-ES" w:eastAsia="es-ES"/>
        </w:rPr>
      </w:pPr>
    </w:p>
    <w:p w:rsidR="005D5AC1" w:rsidRDefault="005D5AC1" w:rsidP="00496D33">
      <w:pPr>
        <w:tabs>
          <w:tab w:val="left" w:pos="1770"/>
        </w:tabs>
        <w:spacing w:after="0" w:line="360" w:lineRule="auto"/>
        <w:rPr>
          <w:rFonts w:ascii="Arial" w:eastAsia="Times New Roman" w:hAnsi="Arial" w:cs="Times New Roman"/>
          <w:b/>
          <w:color w:val="000000"/>
          <w:sz w:val="32"/>
          <w:szCs w:val="32"/>
          <w:lang w:val="es-ES" w:eastAsia="es-ES"/>
        </w:rPr>
      </w:pPr>
    </w:p>
    <w:p w:rsidR="005D5AC1" w:rsidRDefault="005D5AC1" w:rsidP="00496D33">
      <w:pPr>
        <w:tabs>
          <w:tab w:val="left" w:pos="1770"/>
        </w:tabs>
        <w:spacing w:after="0" w:line="360" w:lineRule="auto"/>
        <w:rPr>
          <w:rFonts w:ascii="Arial" w:eastAsia="Times New Roman" w:hAnsi="Arial" w:cs="Times New Roman"/>
          <w:b/>
          <w:color w:val="000000"/>
          <w:sz w:val="32"/>
          <w:szCs w:val="32"/>
          <w:lang w:val="es-ES" w:eastAsia="es-ES"/>
        </w:rPr>
      </w:pPr>
    </w:p>
    <w:p w:rsidR="008857CC" w:rsidRPr="00AA05F4" w:rsidRDefault="008857CC" w:rsidP="00496D33">
      <w:pPr>
        <w:tabs>
          <w:tab w:val="left" w:pos="1770"/>
        </w:tabs>
        <w:spacing w:after="0" w:line="360" w:lineRule="auto"/>
        <w:rPr>
          <w:rFonts w:ascii="Arial" w:eastAsia="Times New Roman" w:hAnsi="Arial" w:cs="Times New Roman"/>
          <w:b/>
          <w:color w:val="000000"/>
          <w:sz w:val="32"/>
          <w:szCs w:val="32"/>
          <w:lang w:val="es-ES" w:eastAsia="es-ES"/>
        </w:rPr>
      </w:pPr>
      <w:r w:rsidRPr="00AA05F4">
        <w:rPr>
          <w:rFonts w:ascii="Arial" w:eastAsia="Times New Roman" w:hAnsi="Arial" w:cs="Times New Roman"/>
          <w:b/>
          <w:color w:val="000000"/>
          <w:sz w:val="32"/>
          <w:szCs w:val="32"/>
          <w:lang w:val="es-ES" w:eastAsia="es-ES"/>
        </w:rPr>
        <w:lastRenderedPageBreak/>
        <w:t>INFORME  DE OPERACIONES CDM MEZQUITIC</w:t>
      </w:r>
    </w:p>
    <w:p w:rsidR="005A5396" w:rsidRDefault="005A5396" w:rsidP="00024ADE">
      <w:pPr>
        <w:tabs>
          <w:tab w:val="left" w:pos="1770"/>
        </w:tabs>
        <w:spacing w:after="0" w:line="360" w:lineRule="auto"/>
        <w:jc w:val="both"/>
        <w:rPr>
          <w:rFonts w:ascii="Times New Roman" w:eastAsia="Times New Roman" w:hAnsi="Times New Roman" w:cs="Times New Roman"/>
          <w:color w:val="000000"/>
          <w:sz w:val="24"/>
          <w:szCs w:val="24"/>
          <w:lang w:val="es-ES" w:eastAsia="es-ES"/>
        </w:rPr>
      </w:pPr>
    </w:p>
    <w:p w:rsidR="00024ADE" w:rsidRDefault="008857CC" w:rsidP="00024ADE">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CUALITATIVO</w:t>
      </w:r>
    </w:p>
    <w:p w:rsidR="005A5FD3" w:rsidRPr="00AA05F4" w:rsidRDefault="005A5FD3" w:rsidP="00024ADE">
      <w:pPr>
        <w:tabs>
          <w:tab w:val="left" w:pos="1770"/>
        </w:tabs>
        <w:spacing w:after="0" w:line="360" w:lineRule="auto"/>
        <w:jc w:val="both"/>
        <w:rPr>
          <w:rFonts w:ascii="Arial" w:eastAsia="Times New Roman" w:hAnsi="Arial" w:cs="Times New Roman"/>
          <w:b/>
          <w:color w:val="000000"/>
          <w:sz w:val="24"/>
          <w:szCs w:val="24"/>
          <w:lang w:val="es-ES" w:eastAsia="es-ES"/>
        </w:rPr>
      </w:pPr>
    </w:p>
    <w:p w:rsidR="005A5FD3" w:rsidRDefault="005F4BF9" w:rsidP="005F4BF9">
      <w:pPr>
        <w:spacing w:line="360" w:lineRule="auto"/>
        <w:jc w:val="both"/>
        <w:rPr>
          <w:rFonts w:ascii="Arial" w:hAnsi="Arial" w:cs="Arial"/>
          <w:sz w:val="24"/>
          <w:szCs w:val="24"/>
        </w:rPr>
      </w:pPr>
      <w:r>
        <w:rPr>
          <w:rFonts w:ascii="Arial" w:hAnsi="Arial" w:cs="Arial"/>
          <w:sz w:val="24"/>
          <w:szCs w:val="24"/>
        </w:rPr>
        <w:t>Dando seguimiento a la diferentes actividades marcadas por el modelo, que partieron de la</w:t>
      </w:r>
      <w:r w:rsidR="005A5FD3">
        <w:rPr>
          <w:rFonts w:ascii="Arial" w:hAnsi="Arial" w:cs="Arial"/>
          <w:sz w:val="24"/>
          <w:szCs w:val="24"/>
        </w:rPr>
        <w:t xml:space="preserve"> etapa de identificación referente a</w:t>
      </w:r>
      <w:r>
        <w:rPr>
          <w:rFonts w:ascii="Arial" w:hAnsi="Arial" w:cs="Arial"/>
          <w:sz w:val="24"/>
          <w:szCs w:val="24"/>
        </w:rPr>
        <w:t xml:space="preserve"> </w:t>
      </w:r>
      <w:r w:rsidRPr="005F4BF9">
        <w:rPr>
          <w:rFonts w:ascii="Arial" w:hAnsi="Arial" w:cs="Arial"/>
          <w:sz w:val="24"/>
          <w:szCs w:val="24"/>
        </w:rPr>
        <w:t xml:space="preserve">las instituciones, servicios, programas, mujeres lideresas, características culturales y geográficas del municipio, </w:t>
      </w:r>
      <w:r w:rsidR="00B01272">
        <w:rPr>
          <w:rFonts w:ascii="Arial" w:hAnsi="Arial" w:cs="Arial"/>
          <w:sz w:val="24"/>
          <w:szCs w:val="24"/>
        </w:rPr>
        <w:t xml:space="preserve"> y a la par</w:t>
      </w:r>
      <w:r w:rsidR="005A5FD3">
        <w:rPr>
          <w:rFonts w:ascii="Arial" w:hAnsi="Arial" w:cs="Arial"/>
          <w:sz w:val="24"/>
          <w:szCs w:val="24"/>
        </w:rPr>
        <w:t>,</w:t>
      </w:r>
      <w:r w:rsidR="00B01272">
        <w:rPr>
          <w:rFonts w:ascii="Arial" w:hAnsi="Arial" w:cs="Arial"/>
          <w:sz w:val="24"/>
          <w:szCs w:val="24"/>
        </w:rPr>
        <w:t xml:space="preserve"> de la realización de las </w:t>
      </w:r>
      <w:r w:rsidRPr="005F4BF9">
        <w:rPr>
          <w:rFonts w:ascii="Arial" w:hAnsi="Arial" w:cs="Arial"/>
          <w:sz w:val="24"/>
          <w:szCs w:val="24"/>
        </w:rPr>
        <w:t>mesas de trabajos y sondeos</w:t>
      </w:r>
      <w:r w:rsidR="00B01272">
        <w:rPr>
          <w:rFonts w:ascii="Arial" w:hAnsi="Arial" w:cs="Arial"/>
          <w:sz w:val="24"/>
          <w:szCs w:val="24"/>
        </w:rPr>
        <w:t xml:space="preserve"> realizados a grupos de mujeres que nos proporcionaron la </w:t>
      </w:r>
      <w:r w:rsidR="005A5FD3">
        <w:rPr>
          <w:rFonts w:ascii="Arial" w:hAnsi="Arial" w:cs="Arial"/>
          <w:sz w:val="24"/>
          <w:szCs w:val="24"/>
        </w:rPr>
        <w:t xml:space="preserve">información y herramientas generar un diagnostico </w:t>
      </w:r>
      <w:r w:rsidRPr="005F4BF9">
        <w:rPr>
          <w:rFonts w:ascii="Arial" w:hAnsi="Arial" w:cs="Arial"/>
          <w:sz w:val="24"/>
          <w:szCs w:val="24"/>
        </w:rPr>
        <w:t xml:space="preserve"> </w:t>
      </w:r>
      <w:r w:rsidR="005A5FD3">
        <w:rPr>
          <w:rFonts w:ascii="Arial" w:hAnsi="Arial" w:cs="Arial"/>
          <w:sz w:val="24"/>
          <w:szCs w:val="24"/>
        </w:rPr>
        <w:t xml:space="preserve">que sustento la viabilidad del </w:t>
      </w:r>
      <w:r w:rsidRPr="005F4BF9">
        <w:rPr>
          <w:rFonts w:ascii="Arial" w:hAnsi="Arial" w:cs="Arial"/>
          <w:sz w:val="24"/>
          <w:szCs w:val="24"/>
        </w:rPr>
        <w:t xml:space="preserve">proyecto </w:t>
      </w:r>
      <w:r w:rsidR="005A5FD3" w:rsidRPr="005A5FD3">
        <w:rPr>
          <w:rFonts w:ascii="Arial" w:hAnsi="Arial" w:cs="Arial"/>
          <w:b/>
          <w:sz w:val="24"/>
          <w:szCs w:val="24"/>
        </w:rPr>
        <w:t>“Accionando un cambio cultural”</w:t>
      </w:r>
      <w:r w:rsidR="005A5FD3">
        <w:rPr>
          <w:rFonts w:ascii="Arial" w:hAnsi="Arial" w:cs="Arial"/>
          <w:sz w:val="24"/>
          <w:szCs w:val="24"/>
        </w:rPr>
        <w:t xml:space="preserve"> </w:t>
      </w:r>
      <w:r w:rsidRPr="005F4BF9">
        <w:rPr>
          <w:rFonts w:ascii="Arial" w:hAnsi="Arial" w:cs="Arial"/>
          <w:sz w:val="24"/>
          <w:szCs w:val="24"/>
        </w:rPr>
        <w:t>y con el que se logró integrar un grupo de mujeres cautivo, principalmente l</w:t>
      </w:r>
      <w:r w:rsidR="005A5FD3">
        <w:rPr>
          <w:rFonts w:ascii="Arial" w:hAnsi="Arial" w:cs="Arial"/>
          <w:sz w:val="24"/>
          <w:szCs w:val="24"/>
        </w:rPr>
        <w:t>ideresas, para generar la etapa de la formación que les brindará</w:t>
      </w:r>
      <w:r w:rsidRPr="005F4BF9">
        <w:rPr>
          <w:rFonts w:ascii="Arial" w:hAnsi="Arial" w:cs="Arial"/>
          <w:sz w:val="24"/>
          <w:szCs w:val="24"/>
        </w:rPr>
        <w:t xml:space="preserve"> herramientas que coadyuven al empoderamiento a nivel individual y colectivo</w:t>
      </w:r>
      <w:r w:rsidR="005A5FD3">
        <w:rPr>
          <w:rFonts w:ascii="Arial" w:hAnsi="Arial" w:cs="Arial"/>
          <w:sz w:val="24"/>
          <w:szCs w:val="24"/>
        </w:rPr>
        <w:t xml:space="preserve">, y concluir con la etapa de reconocimiento. </w:t>
      </w:r>
    </w:p>
    <w:p w:rsidR="005F4BF9" w:rsidRPr="005F4BF9" w:rsidRDefault="005A5FD3" w:rsidP="005F4BF9">
      <w:pPr>
        <w:spacing w:line="360" w:lineRule="auto"/>
        <w:jc w:val="both"/>
        <w:rPr>
          <w:rFonts w:ascii="Arial" w:hAnsi="Arial" w:cs="Arial"/>
          <w:sz w:val="24"/>
          <w:szCs w:val="24"/>
        </w:rPr>
      </w:pPr>
      <w:r>
        <w:rPr>
          <w:rFonts w:ascii="Arial" w:hAnsi="Arial" w:cs="Arial"/>
          <w:sz w:val="24"/>
          <w:szCs w:val="24"/>
        </w:rPr>
        <w:t>Como últ</w:t>
      </w:r>
      <w:r w:rsidR="00406229">
        <w:rPr>
          <w:rFonts w:ascii="Arial" w:hAnsi="Arial" w:cs="Arial"/>
          <w:sz w:val="24"/>
          <w:szCs w:val="24"/>
        </w:rPr>
        <w:t>imo momento, durante este mes, se llevó a cabo</w:t>
      </w:r>
      <w:r>
        <w:rPr>
          <w:rFonts w:ascii="Arial" w:hAnsi="Arial" w:cs="Arial"/>
          <w:sz w:val="24"/>
          <w:szCs w:val="24"/>
        </w:rPr>
        <w:t xml:space="preserve"> la segunda parte de la etapa de reconocimiento no acorde a lo planeado debido a complicaciones ajenas al CDM. Recordemos que la etapa de reconocimiento </w:t>
      </w:r>
      <w:r w:rsidR="005F4BF9" w:rsidRPr="005F4BF9">
        <w:rPr>
          <w:rFonts w:ascii="Arial" w:hAnsi="Arial" w:cs="Arial"/>
          <w:sz w:val="24"/>
          <w:szCs w:val="24"/>
        </w:rPr>
        <w:t xml:space="preserve">se pensó dos momentos, el primero, un convivio con las participantes y sus familiares, titulares del Ayuntamiento involucradas en el proceso del proyecto; y el segundo, en una presentación con el nuevo ayuntamiento del proyecto llevado a cabo, sus objetivos,  su impacto en las mujeres y en </w:t>
      </w:r>
      <w:r w:rsidR="003E18E9">
        <w:rPr>
          <w:rFonts w:ascii="Arial" w:hAnsi="Arial" w:cs="Arial"/>
          <w:sz w:val="24"/>
          <w:szCs w:val="24"/>
        </w:rPr>
        <w:t xml:space="preserve">sus familias y el beneficio de la implementación de proyectos con perspectiva de género. </w:t>
      </w:r>
    </w:p>
    <w:p w:rsidR="005F4BF9" w:rsidRPr="005F4BF9" w:rsidRDefault="003E18E9" w:rsidP="005F4BF9">
      <w:pPr>
        <w:spacing w:line="360" w:lineRule="auto"/>
        <w:jc w:val="both"/>
        <w:rPr>
          <w:rFonts w:ascii="Arial" w:hAnsi="Arial" w:cs="Arial"/>
          <w:sz w:val="24"/>
          <w:szCs w:val="24"/>
        </w:rPr>
      </w:pPr>
      <w:r>
        <w:rPr>
          <w:rFonts w:ascii="Arial" w:hAnsi="Arial" w:cs="Arial"/>
          <w:sz w:val="24"/>
          <w:szCs w:val="24"/>
        </w:rPr>
        <w:t xml:space="preserve">En diferentes días se ha solicitado fecha de la próxima sesión de cabildo para concluir  con el segundo momento de la etapa de reconocimiento, con una respuesta negativa por la administración </w:t>
      </w:r>
      <w:r w:rsidR="005F4BF9" w:rsidRPr="005F4BF9">
        <w:rPr>
          <w:rFonts w:ascii="Arial" w:hAnsi="Arial" w:cs="Arial"/>
          <w:sz w:val="24"/>
          <w:szCs w:val="24"/>
        </w:rPr>
        <w:t>debido</w:t>
      </w:r>
      <w:r>
        <w:rPr>
          <w:rFonts w:ascii="Arial" w:hAnsi="Arial" w:cs="Arial"/>
          <w:sz w:val="24"/>
          <w:szCs w:val="24"/>
        </w:rPr>
        <w:t xml:space="preserve"> a que</w:t>
      </w:r>
      <w:r w:rsidR="005F4BF9" w:rsidRPr="005F4BF9">
        <w:rPr>
          <w:rFonts w:ascii="Arial" w:hAnsi="Arial" w:cs="Arial"/>
          <w:sz w:val="24"/>
          <w:szCs w:val="24"/>
        </w:rPr>
        <w:t xml:space="preserve"> hay problemas económicos muy fuertes en el ayuntamiento con los recursos públicos </w:t>
      </w:r>
      <w:r>
        <w:rPr>
          <w:rFonts w:ascii="Arial" w:hAnsi="Arial" w:cs="Arial"/>
          <w:sz w:val="24"/>
          <w:szCs w:val="24"/>
        </w:rPr>
        <w:t>por l</w:t>
      </w:r>
      <w:r w:rsidR="005D0E4F">
        <w:rPr>
          <w:rFonts w:ascii="Arial" w:hAnsi="Arial" w:cs="Arial"/>
          <w:sz w:val="24"/>
          <w:szCs w:val="24"/>
        </w:rPr>
        <w:t>o que no han podido traer de la</w:t>
      </w:r>
      <w:r>
        <w:rPr>
          <w:rFonts w:ascii="Arial" w:hAnsi="Arial" w:cs="Arial"/>
          <w:sz w:val="24"/>
          <w:szCs w:val="24"/>
        </w:rPr>
        <w:t xml:space="preserve"> sierra a integrantes de cabildo por lo que l</w:t>
      </w:r>
      <w:r w:rsidR="005F4BF9" w:rsidRPr="005F4BF9">
        <w:rPr>
          <w:rFonts w:ascii="Arial" w:hAnsi="Arial" w:cs="Arial"/>
          <w:sz w:val="24"/>
          <w:szCs w:val="24"/>
        </w:rPr>
        <w:t xml:space="preserve">as sesiones se harán hasta </w:t>
      </w:r>
      <w:r w:rsidR="005F4BF9" w:rsidRPr="005F4BF9">
        <w:rPr>
          <w:rFonts w:ascii="Arial" w:hAnsi="Arial" w:cs="Arial"/>
          <w:sz w:val="24"/>
          <w:szCs w:val="24"/>
        </w:rPr>
        <w:lastRenderedPageBreak/>
        <w:t>diciembre</w:t>
      </w:r>
      <w:r>
        <w:rPr>
          <w:rFonts w:ascii="Arial" w:hAnsi="Arial" w:cs="Arial"/>
          <w:sz w:val="24"/>
          <w:szCs w:val="24"/>
        </w:rPr>
        <w:t>.</w:t>
      </w:r>
      <w:r w:rsidR="005F4BF9" w:rsidRPr="005F4BF9">
        <w:rPr>
          <w:rFonts w:ascii="Arial" w:hAnsi="Arial" w:cs="Arial"/>
          <w:sz w:val="24"/>
          <w:szCs w:val="24"/>
        </w:rPr>
        <w:t xml:space="preserve"> </w:t>
      </w:r>
      <w:r>
        <w:rPr>
          <w:rFonts w:ascii="Arial" w:hAnsi="Arial" w:cs="Arial"/>
          <w:sz w:val="24"/>
          <w:szCs w:val="24"/>
        </w:rPr>
        <w:t xml:space="preserve">Por esta razón, se buscó la alternativa de hablar con el </w:t>
      </w:r>
      <w:r w:rsidR="005F4BF9" w:rsidRPr="005F4BF9">
        <w:rPr>
          <w:rFonts w:ascii="Arial" w:hAnsi="Arial" w:cs="Arial"/>
          <w:sz w:val="24"/>
          <w:szCs w:val="24"/>
        </w:rPr>
        <w:t xml:space="preserve">presidente municipal, </w:t>
      </w:r>
      <w:r>
        <w:rPr>
          <w:rFonts w:ascii="Arial" w:hAnsi="Arial" w:cs="Arial"/>
          <w:sz w:val="24"/>
          <w:szCs w:val="24"/>
        </w:rPr>
        <w:t xml:space="preserve">con quien se dialogó </w:t>
      </w:r>
      <w:r w:rsidR="005F4BF9" w:rsidRPr="005F4BF9">
        <w:rPr>
          <w:rFonts w:ascii="Arial" w:hAnsi="Arial" w:cs="Arial"/>
          <w:sz w:val="24"/>
          <w:szCs w:val="24"/>
        </w:rPr>
        <w:t xml:space="preserve">sobre algunos proyectos que implementa el Instituto Jalisciense de las Mujeres;  los servicios que otorga el CDM y de quien lo integra; el proyecto que se llevó a cabo, tanto los objetivos, las participantes, las actividades, el impacto, costos y la importancia los proyectos con perspectiva de género para el desarrollo personal y social de las mujeres del municipio. Al final, nos comentó que a pesar de las problemáticas harán todo lo posible para que proyectos como estos se lleven a cabo de manera continua. </w:t>
      </w:r>
    </w:p>
    <w:p w:rsidR="00E82E82" w:rsidRDefault="003E18E9" w:rsidP="005F4BF9">
      <w:pPr>
        <w:spacing w:line="360" w:lineRule="auto"/>
        <w:jc w:val="both"/>
        <w:rPr>
          <w:rFonts w:ascii="Arial" w:hAnsi="Arial" w:cs="Arial"/>
          <w:sz w:val="24"/>
          <w:szCs w:val="24"/>
        </w:rPr>
      </w:pPr>
      <w:r>
        <w:rPr>
          <w:rFonts w:ascii="Arial" w:hAnsi="Arial" w:cs="Arial"/>
          <w:sz w:val="24"/>
          <w:szCs w:val="24"/>
        </w:rPr>
        <w:t xml:space="preserve">Como área de oportunidad </w:t>
      </w:r>
      <w:r w:rsidR="005F4BF9" w:rsidRPr="005F4BF9">
        <w:rPr>
          <w:rFonts w:ascii="Arial" w:hAnsi="Arial" w:cs="Arial"/>
          <w:sz w:val="24"/>
          <w:szCs w:val="24"/>
        </w:rPr>
        <w:t>se crearon lazos fuertes con el DIF y UAVI, instancias con las que se pretende trabajar de manera cercana con actividades plasmadas en un plan de trabajo durante los meses de diciembre y enero,</w:t>
      </w:r>
      <w:r>
        <w:rPr>
          <w:rFonts w:ascii="Arial" w:hAnsi="Arial" w:cs="Arial"/>
          <w:sz w:val="24"/>
          <w:szCs w:val="24"/>
        </w:rPr>
        <w:t xml:space="preserve"> por lo que se ha tenido una reunión</w:t>
      </w:r>
      <w:r w:rsidR="005F4BF9" w:rsidRPr="005F4BF9">
        <w:rPr>
          <w:rFonts w:ascii="Arial" w:hAnsi="Arial" w:cs="Arial"/>
          <w:sz w:val="24"/>
          <w:szCs w:val="24"/>
        </w:rPr>
        <w:t xml:space="preserve"> donde se han p</w:t>
      </w:r>
      <w:r>
        <w:rPr>
          <w:rFonts w:ascii="Arial" w:hAnsi="Arial" w:cs="Arial"/>
          <w:sz w:val="24"/>
          <w:szCs w:val="24"/>
        </w:rPr>
        <w:t xml:space="preserve">lanteado la importancia de colaborar en conjunto. </w:t>
      </w:r>
    </w:p>
    <w:p w:rsidR="003E18E9" w:rsidRDefault="003E18E9" w:rsidP="005F4BF9">
      <w:pPr>
        <w:spacing w:line="360" w:lineRule="auto"/>
        <w:jc w:val="both"/>
        <w:rPr>
          <w:rFonts w:ascii="Arial" w:hAnsi="Arial" w:cs="Arial"/>
          <w:sz w:val="24"/>
          <w:szCs w:val="24"/>
        </w:rPr>
      </w:pPr>
      <w:r>
        <w:rPr>
          <w:rFonts w:ascii="Arial" w:hAnsi="Arial" w:cs="Arial"/>
          <w:sz w:val="24"/>
          <w:szCs w:val="24"/>
        </w:rPr>
        <w:t xml:space="preserve">Por último, durante este mes se trabajó, principalmente, en la sistematización de las diferentes actividades que realizó el CDM acorde al modelo de operaciones para que se crearan los documentos correspondientes </w:t>
      </w:r>
      <w:r w:rsidR="00591E11">
        <w:rPr>
          <w:rFonts w:ascii="Arial" w:hAnsi="Arial" w:cs="Arial"/>
          <w:sz w:val="24"/>
          <w:szCs w:val="24"/>
        </w:rPr>
        <w:t xml:space="preserve">para la entrega de la evidencias. </w:t>
      </w:r>
    </w:p>
    <w:p w:rsidR="00654D85" w:rsidRPr="00496D33" w:rsidRDefault="00654D85" w:rsidP="00654D85">
      <w:pPr>
        <w:spacing w:line="360" w:lineRule="auto"/>
        <w:jc w:val="both"/>
        <w:rPr>
          <w:rFonts w:ascii="Arial" w:hAnsi="Arial" w:cs="Arial"/>
          <w:sz w:val="24"/>
          <w:szCs w:val="24"/>
        </w:rPr>
      </w:pPr>
      <w:r w:rsidRPr="00AA05F4">
        <w:rPr>
          <w:rFonts w:ascii="Arial" w:eastAsia="Times New Roman" w:hAnsi="Arial" w:cs="Times New Roman"/>
          <w:b/>
          <w:color w:val="000000"/>
          <w:sz w:val="24"/>
          <w:szCs w:val="24"/>
          <w:lang w:val="es-ES" w:eastAsia="es-ES"/>
        </w:rPr>
        <w:t>CUANTITATIVO</w:t>
      </w:r>
    </w:p>
    <w:p w:rsidR="00654D85" w:rsidRDefault="00654D85" w:rsidP="00654D85">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Talleres a personas con poder de decisión de la Administración Pública Municipal</w:t>
      </w:r>
    </w:p>
    <w:p w:rsidR="00496D33" w:rsidRPr="00AA05F4" w:rsidRDefault="00496D33" w:rsidP="00654D85">
      <w:pPr>
        <w:tabs>
          <w:tab w:val="left" w:pos="1770"/>
        </w:tabs>
        <w:spacing w:after="0" w:line="360" w:lineRule="auto"/>
        <w:jc w:val="both"/>
        <w:rPr>
          <w:rFonts w:ascii="Arial" w:eastAsia="Times New Roman" w:hAnsi="Arial" w:cs="Times New Roman"/>
          <w:b/>
          <w:color w:val="000000"/>
          <w:sz w:val="24"/>
          <w:szCs w:val="24"/>
          <w:lang w:val="es-ES" w:eastAsia="es-ES"/>
        </w:rPr>
      </w:pPr>
    </w:p>
    <w:p w:rsidR="00496D33" w:rsidRPr="00A26217" w:rsidRDefault="00E11A94" w:rsidP="00654D85">
      <w:pPr>
        <w:spacing w:line="360" w:lineRule="auto"/>
        <w:jc w:val="both"/>
        <w:rPr>
          <w:rFonts w:ascii="Arial" w:eastAsia="Times New Roman" w:hAnsi="Arial" w:cs="Times New Roman"/>
          <w:color w:val="000000"/>
          <w:sz w:val="24"/>
          <w:szCs w:val="24"/>
          <w:lang w:val="es-ES" w:eastAsia="es-ES"/>
        </w:rPr>
      </w:pPr>
      <w:r w:rsidRPr="003E18E9">
        <w:rPr>
          <w:rFonts w:ascii="Arial" w:eastAsia="Times New Roman" w:hAnsi="Arial" w:cs="Times New Roman"/>
          <w:color w:val="000000"/>
          <w:sz w:val="24"/>
          <w:szCs w:val="24"/>
          <w:lang w:val="es-ES" w:eastAsia="es-ES"/>
        </w:rPr>
        <w:t>No se r</w:t>
      </w:r>
      <w:r w:rsidR="003E18E9">
        <w:rPr>
          <w:rFonts w:ascii="Arial" w:eastAsia="Times New Roman" w:hAnsi="Arial" w:cs="Times New Roman"/>
          <w:color w:val="000000"/>
          <w:sz w:val="24"/>
          <w:szCs w:val="24"/>
          <w:lang w:val="es-ES" w:eastAsia="es-ES"/>
        </w:rPr>
        <w:t xml:space="preserve">ealizaron talleres, puesto que hay poca claridad con la titularidad de algunas coordinaciones y espacios operativos, además de ciertas complicaciones económicas. </w:t>
      </w:r>
      <w:r w:rsidR="009365DF">
        <w:rPr>
          <w:rFonts w:ascii="Arial" w:eastAsia="Times New Roman" w:hAnsi="Arial" w:cs="Times New Roman"/>
          <w:color w:val="000000"/>
          <w:sz w:val="24"/>
          <w:szCs w:val="24"/>
          <w:lang w:val="es-ES" w:eastAsia="es-ES"/>
        </w:rPr>
        <w:t xml:space="preserve"> </w:t>
      </w:r>
    </w:p>
    <w:p w:rsidR="00591E11" w:rsidRDefault="00591E11" w:rsidP="00654D85">
      <w:pPr>
        <w:spacing w:line="360" w:lineRule="auto"/>
        <w:jc w:val="both"/>
        <w:rPr>
          <w:rFonts w:ascii="Arial" w:hAnsi="Arial"/>
          <w:b/>
          <w:color w:val="000000"/>
          <w:sz w:val="24"/>
        </w:rPr>
      </w:pPr>
    </w:p>
    <w:p w:rsidR="00591E11" w:rsidRDefault="00591E11" w:rsidP="00654D85">
      <w:pPr>
        <w:spacing w:line="360" w:lineRule="auto"/>
        <w:jc w:val="both"/>
        <w:rPr>
          <w:rFonts w:ascii="Arial" w:hAnsi="Arial"/>
          <w:b/>
          <w:color w:val="000000"/>
          <w:sz w:val="24"/>
        </w:rPr>
      </w:pPr>
    </w:p>
    <w:p w:rsidR="00654D85" w:rsidRPr="00AA05F4" w:rsidRDefault="00654D85" w:rsidP="00654D85">
      <w:pPr>
        <w:spacing w:line="360" w:lineRule="auto"/>
        <w:jc w:val="both"/>
        <w:rPr>
          <w:rFonts w:ascii="Arial" w:hAnsi="Arial"/>
          <w:b/>
          <w:color w:val="000000"/>
          <w:sz w:val="24"/>
        </w:rPr>
      </w:pPr>
      <w:r w:rsidRPr="00AA05F4">
        <w:rPr>
          <w:rFonts w:ascii="Arial" w:hAnsi="Arial"/>
          <w:b/>
          <w:color w:val="000000"/>
          <w:sz w:val="24"/>
        </w:rPr>
        <w:lastRenderedPageBreak/>
        <w:t>CAPACITACIÓN A POBLACIÓN ABIERTA</w:t>
      </w:r>
    </w:p>
    <w:p w:rsidR="005D5AC1" w:rsidRPr="00E3518E" w:rsidRDefault="005D5AC1" w:rsidP="005D5AC1">
      <w:pPr>
        <w:spacing w:line="360" w:lineRule="auto"/>
        <w:jc w:val="both"/>
        <w:rPr>
          <w:rFonts w:ascii="Arial" w:hAnsi="Arial"/>
          <w:color w:val="000000"/>
          <w:sz w:val="24"/>
        </w:rPr>
      </w:pPr>
      <w:r>
        <w:rPr>
          <w:rFonts w:ascii="Arial" w:hAnsi="Arial"/>
          <w:color w:val="000000"/>
          <w:sz w:val="24"/>
        </w:rPr>
        <w:t xml:space="preserve">En este mes no se realizaron los talleres a población ya que se trabajó en el cierre del proyecto 2018, en la elaboración de evidencias, medios de verificación, estadísticas e informes finales.  </w:t>
      </w:r>
    </w:p>
    <w:p w:rsidR="00591E11" w:rsidRDefault="00591E11" w:rsidP="00654D85">
      <w:pPr>
        <w:tabs>
          <w:tab w:val="left" w:pos="1770"/>
        </w:tabs>
        <w:spacing w:line="360" w:lineRule="auto"/>
        <w:jc w:val="both"/>
        <w:rPr>
          <w:rFonts w:ascii="Arial" w:hAnsi="Arial"/>
          <w:b/>
          <w:color w:val="000000"/>
          <w:sz w:val="24"/>
        </w:rPr>
      </w:pPr>
    </w:p>
    <w:p w:rsidR="00654D85" w:rsidRPr="00AA05F4" w:rsidRDefault="00654D85" w:rsidP="00654D85">
      <w:pPr>
        <w:tabs>
          <w:tab w:val="left" w:pos="1770"/>
        </w:tabs>
        <w:spacing w:line="360" w:lineRule="auto"/>
        <w:jc w:val="both"/>
        <w:rPr>
          <w:rFonts w:ascii="Arial" w:hAnsi="Arial"/>
          <w:color w:val="000000"/>
        </w:rPr>
      </w:pPr>
      <w:r w:rsidRPr="00AA05F4">
        <w:rPr>
          <w:rFonts w:ascii="Arial" w:hAnsi="Arial"/>
          <w:b/>
          <w:color w:val="000000"/>
          <w:sz w:val="24"/>
        </w:rPr>
        <w:t>ATENCIONES MEZQUITIC</w:t>
      </w:r>
    </w:p>
    <w:p w:rsidR="00591E11" w:rsidRDefault="00591E11" w:rsidP="00654D85">
      <w:pPr>
        <w:spacing w:line="360" w:lineRule="auto"/>
        <w:jc w:val="both"/>
        <w:rPr>
          <w:rFonts w:ascii="Arial" w:hAnsi="Arial" w:cs="Arial"/>
          <w:sz w:val="24"/>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t>Referente a la</w:t>
      </w:r>
      <w:r w:rsidR="00A71055">
        <w:rPr>
          <w:rFonts w:ascii="Arial" w:hAnsi="Arial" w:cs="Arial"/>
          <w:sz w:val="24"/>
        </w:rPr>
        <w:t>s at</w:t>
      </w:r>
      <w:r w:rsidR="005D5AC1">
        <w:rPr>
          <w:rFonts w:ascii="Arial" w:hAnsi="Arial" w:cs="Arial"/>
          <w:sz w:val="24"/>
        </w:rPr>
        <w:t>enciones en el mes de noviembre, se atendieron a un total de 2</w:t>
      </w:r>
      <w:r w:rsidRPr="00AA05F4">
        <w:rPr>
          <w:rFonts w:ascii="Arial" w:hAnsi="Arial" w:cs="Arial"/>
          <w:sz w:val="24"/>
        </w:rPr>
        <w:t xml:space="preserve"> mujeres </w:t>
      </w:r>
      <w:r w:rsidR="00A71055">
        <w:rPr>
          <w:rFonts w:ascii="Arial" w:hAnsi="Arial" w:cs="Arial"/>
          <w:sz w:val="24"/>
        </w:rPr>
        <w:t xml:space="preserve">y se dieron </w:t>
      </w:r>
      <w:r w:rsidRPr="00AA05F4">
        <w:rPr>
          <w:rFonts w:ascii="Arial" w:hAnsi="Arial" w:cs="Arial"/>
          <w:sz w:val="24"/>
        </w:rPr>
        <w:t>asesorías:</w:t>
      </w:r>
      <w:r w:rsidR="005D5AC1">
        <w:rPr>
          <w:rFonts w:ascii="Arial" w:hAnsi="Arial" w:cs="Arial"/>
          <w:sz w:val="24"/>
        </w:rPr>
        <w:t xml:space="preserve"> 1 jurídica, 2 psicológicas y 2</w:t>
      </w:r>
      <w:r w:rsidRPr="00AA05F4">
        <w:rPr>
          <w:rFonts w:ascii="Arial" w:hAnsi="Arial" w:cs="Arial"/>
          <w:sz w:val="24"/>
        </w:rPr>
        <w:t xml:space="preserve"> trabajo social.</w:t>
      </w:r>
    </w:p>
    <w:p w:rsidR="00654D85" w:rsidRPr="00AA05F4" w:rsidRDefault="00654D85" w:rsidP="00654D85">
      <w:pPr>
        <w:spacing w:line="360" w:lineRule="auto"/>
        <w:jc w:val="center"/>
        <w:rPr>
          <w:rFonts w:ascii="Arial" w:hAnsi="Arial" w:cs="Arial"/>
          <w:sz w:val="24"/>
        </w:rPr>
      </w:pPr>
      <w:r w:rsidRPr="00AA05F4">
        <w:rPr>
          <w:rFonts w:ascii="Arial" w:hAnsi="Arial"/>
          <w:noProof/>
          <w:color w:val="000000"/>
        </w:rPr>
        <w:drawing>
          <wp:inline distT="0" distB="0" distL="0" distR="0" wp14:anchorId="7CC4CFC4" wp14:editId="25639481">
            <wp:extent cx="5000017" cy="3210128"/>
            <wp:effectExtent l="0" t="0" r="10160" b="9525"/>
            <wp:docPr id="1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54D85" w:rsidRPr="00AA05F4" w:rsidRDefault="00654D85" w:rsidP="00654D85">
      <w:pPr>
        <w:spacing w:line="360" w:lineRule="auto"/>
        <w:jc w:val="center"/>
        <w:rPr>
          <w:rFonts w:ascii="Arial" w:hAnsi="Arial" w:cs="Arial"/>
          <w:sz w:val="24"/>
        </w:rPr>
      </w:pPr>
    </w:p>
    <w:p w:rsidR="00654D85" w:rsidRPr="00AA05F4" w:rsidRDefault="00654D85" w:rsidP="00654D85">
      <w:pPr>
        <w:spacing w:line="360" w:lineRule="auto"/>
        <w:jc w:val="center"/>
        <w:rPr>
          <w:rFonts w:ascii="Arial" w:hAnsi="Arial" w:cs="Arial"/>
        </w:rPr>
      </w:pPr>
      <w:r w:rsidRPr="00AA05F4">
        <w:rPr>
          <w:rFonts w:ascii="Arial" w:hAnsi="Arial" w:cs="Arial"/>
          <w:noProof/>
        </w:rPr>
        <w:lastRenderedPageBreak/>
        <w:drawing>
          <wp:inline distT="0" distB="0" distL="0" distR="0" wp14:anchorId="7844EDE7" wp14:editId="0767BD58">
            <wp:extent cx="4941651" cy="3044757"/>
            <wp:effectExtent l="0" t="0" r="11430" b="2286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54D85" w:rsidRPr="00AA05F4" w:rsidRDefault="00654D85" w:rsidP="00654D85">
      <w:pPr>
        <w:tabs>
          <w:tab w:val="left" w:pos="1770"/>
        </w:tabs>
        <w:spacing w:line="360" w:lineRule="auto"/>
        <w:jc w:val="both"/>
        <w:rPr>
          <w:rFonts w:ascii="Arial" w:hAnsi="Arial"/>
          <w:color w:val="000000"/>
          <w:sz w:val="24"/>
        </w:rPr>
      </w:pPr>
    </w:p>
    <w:p w:rsidR="00654D85" w:rsidRPr="00AA05F4" w:rsidRDefault="00654D85" w:rsidP="00654D85">
      <w:pPr>
        <w:tabs>
          <w:tab w:val="left" w:pos="1770"/>
        </w:tabs>
        <w:spacing w:line="360" w:lineRule="auto"/>
        <w:jc w:val="both"/>
        <w:rPr>
          <w:rFonts w:ascii="Arial" w:hAnsi="Arial"/>
          <w:color w:val="000000"/>
          <w:sz w:val="24"/>
        </w:rPr>
      </w:pPr>
      <w:r w:rsidRPr="00AA05F4">
        <w:rPr>
          <w:rFonts w:ascii="Arial" w:hAnsi="Arial"/>
          <w:color w:val="000000"/>
          <w:sz w:val="24"/>
        </w:rPr>
        <w:t>Las actividades de las/os usuarias/os fueron las siguientes:</w:t>
      </w:r>
    </w:p>
    <w:p w:rsidR="00290128" w:rsidRPr="00AA05F4" w:rsidRDefault="00654D85" w:rsidP="000D6E1A">
      <w:pPr>
        <w:tabs>
          <w:tab w:val="left" w:pos="1770"/>
        </w:tabs>
        <w:spacing w:line="360" w:lineRule="auto"/>
        <w:jc w:val="center"/>
        <w:rPr>
          <w:rFonts w:ascii="Arial" w:hAnsi="Arial"/>
          <w:color w:val="000000"/>
          <w:sz w:val="24"/>
        </w:rPr>
      </w:pPr>
      <w:r w:rsidRPr="00AA05F4">
        <w:rPr>
          <w:rFonts w:ascii="Arial" w:hAnsi="Arial"/>
          <w:noProof/>
          <w:color w:val="000000"/>
        </w:rPr>
        <w:drawing>
          <wp:inline distT="0" distB="0" distL="0" distR="0" wp14:anchorId="3799DB20" wp14:editId="24781AB1">
            <wp:extent cx="5115697" cy="2776152"/>
            <wp:effectExtent l="0" t="0" r="27940" b="24765"/>
            <wp:docPr id="1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4D85" w:rsidRPr="00AA05F4" w:rsidRDefault="00654D85" w:rsidP="00654D85">
      <w:pPr>
        <w:spacing w:line="360" w:lineRule="auto"/>
        <w:jc w:val="both"/>
        <w:rPr>
          <w:rFonts w:ascii="Arial" w:hAnsi="Arial" w:cs="Arial"/>
          <w:sz w:val="24"/>
        </w:rPr>
      </w:pPr>
      <w:r w:rsidRPr="00AA05F4">
        <w:rPr>
          <w:rFonts w:ascii="Arial" w:hAnsi="Arial" w:cs="Arial"/>
          <w:sz w:val="24"/>
        </w:rPr>
        <w:t>La localidad de procedencia de las/os usuarias/os se muestra a continuación:</w:t>
      </w:r>
    </w:p>
    <w:p w:rsidR="000D6E1A" w:rsidRDefault="00654D85" w:rsidP="00591E11">
      <w:pPr>
        <w:tabs>
          <w:tab w:val="left" w:pos="1770"/>
        </w:tabs>
        <w:spacing w:line="360" w:lineRule="auto"/>
        <w:jc w:val="center"/>
        <w:rPr>
          <w:rFonts w:ascii="Arial" w:hAnsi="Arial"/>
          <w:color w:val="000000"/>
        </w:rPr>
      </w:pPr>
      <w:r w:rsidRPr="00AA05F4">
        <w:rPr>
          <w:rFonts w:ascii="Arial" w:hAnsi="Arial"/>
          <w:noProof/>
          <w:color w:val="000000"/>
        </w:rPr>
        <w:lastRenderedPageBreak/>
        <w:drawing>
          <wp:inline distT="0" distB="0" distL="0" distR="0" wp14:anchorId="531BDBD1" wp14:editId="6ECCBC09">
            <wp:extent cx="5181600" cy="2891481"/>
            <wp:effectExtent l="0" t="0" r="19050" b="23495"/>
            <wp:docPr id="20"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1E11" w:rsidRPr="00591E11" w:rsidRDefault="00591E11" w:rsidP="00591E11">
      <w:pPr>
        <w:tabs>
          <w:tab w:val="left" w:pos="1770"/>
        </w:tabs>
        <w:spacing w:line="360" w:lineRule="auto"/>
        <w:jc w:val="center"/>
        <w:rPr>
          <w:rFonts w:ascii="Arial" w:hAnsi="Arial"/>
          <w:color w:val="000000"/>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t>El estado civil de las/os usuarias/os atendidas es:</w:t>
      </w:r>
    </w:p>
    <w:p w:rsidR="00654D85" w:rsidRPr="00AA05F4" w:rsidRDefault="00654D85" w:rsidP="00654D85">
      <w:pPr>
        <w:spacing w:line="360" w:lineRule="auto"/>
        <w:rPr>
          <w:rFonts w:ascii="Arial" w:hAnsi="Arial" w:cs="Arial"/>
          <w:sz w:val="24"/>
        </w:rPr>
      </w:pPr>
      <w:r w:rsidRPr="00AA05F4">
        <w:rPr>
          <w:rFonts w:ascii="Arial" w:hAnsi="Arial"/>
          <w:noProof/>
          <w:color w:val="000000"/>
        </w:rPr>
        <w:drawing>
          <wp:inline distT="0" distB="0" distL="0" distR="0" wp14:anchorId="3F56A0AD" wp14:editId="795EECFA">
            <wp:extent cx="5457825" cy="3067050"/>
            <wp:effectExtent l="0" t="0" r="9525" b="19050"/>
            <wp:docPr id="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1E11" w:rsidRDefault="00591E11" w:rsidP="00654D85">
      <w:pPr>
        <w:spacing w:line="360" w:lineRule="auto"/>
        <w:jc w:val="both"/>
        <w:rPr>
          <w:rFonts w:ascii="Arial" w:hAnsi="Arial" w:cs="Arial"/>
          <w:sz w:val="24"/>
        </w:rPr>
      </w:pPr>
    </w:p>
    <w:p w:rsidR="00654D85" w:rsidRPr="00AA05F4" w:rsidRDefault="00654D85" w:rsidP="00654D85">
      <w:pPr>
        <w:spacing w:line="360" w:lineRule="auto"/>
        <w:jc w:val="both"/>
        <w:rPr>
          <w:rFonts w:ascii="Arial" w:hAnsi="Arial" w:cs="Arial"/>
          <w:sz w:val="24"/>
        </w:rPr>
      </w:pPr>
      <w:r w:rsidRPr="00AA05F4">
        <w:rPr>
          <w:rFonts w:ascii="Arial" w:hAnsi="Arial" w:cs="Arial"/>
          <w:sz w:val="24"/>
        </w:rPr>
        <w:lastRenderedPageBreak/>
        <w:t>Sus edades oscilaron dentro de los siguientes rangos:</w:t>
      </w:r>
    </w:p>
    <w:tbl>
      <w:tblPr>
        <w:tblStyle w:val="Tablaconcuadrcula"/>
        <w:tblW w:w="0" w:type="auto"/>
        <w:tblLook w:val="04A0" w:firstRow="1" w:lastRow="0" w:firstColumn="1" w:lastColumn="0" w:noHBand="0" w:noVBand="1"/>
      </w:tblPr>
      <w:tblGrid>
        <w:gridCol w:w="8978"/>
      </w:tblGrid>
      <w:tr w:rsidR="00654D85" w:rsidRPr="00AA05F4" w:rsidTr="00850E3B">
        <w:tc>
          <w:tcPr>
            <w:tcW w:w="8978" w:type="dxa"/>
          </w:tcPr>
          <w:p w:rsidR="00654D85" w:rsidRPr="00AA05F4" w:rsidRDefault="00654D85" w:rsidP="00850E3B">
            <w:pPr>
              <w:keepNext/>
              <w:spacing w:line="360" w:lineRule="auto"/>
              <w:jc w:val="center"/>
            </w:pPr>
            <w:r w:rsidRPr="00AA05F4">
              <w:rPr>
                <w:rFonts w:ascii="Arial" w:hAnsi="Arial"/>
                <w:noProof/>
                <w:color w:val="000000"/>
              </w:rPr>
              <w:drawing>
                <wp:inline distT="0" distB="0" distL="0" distR="0" wp14:anchorId="49B634BF" wp14:editId="6E125C06">
                  <wp:extent cx="4486275" cy="2495550"/>
                  <wp:effectExtent l="0" t="0" r="9525" b="19050"/>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654D85" w:rsidRPr="00AA05F4" w:rsidRDefault="00654D85" w:rsidP="00654D85">
      <w:pPr>
        <w:spacing w:line="360" w:lineRule="auto"/>
        <w:jc w:val="center"/>
        <w:rPr>
          <w:rFonts w:ascii="Arial" w:hAnsi="Arial" w:cs="Arial"/>
        </w:rPr>
      </w:pPr>
    </w:p>
    <w:p w:rsidR="000D6E1A" w:rsidRDefault="000D6E1A" w:rsidP="00654D85">
      <w:pPr>
        <w:spacing w:line="360" w:lineRule="auto"/>
        <w:jc w:val="both"/>
        <w:rPr>
          <w:rFonts w:ascii="Arial" w:hAnsi="Arial" w:cs="Arial"/>
          <w:sz w:val="24"/>
        </w:rPr>
      </w:pPr>
    </w:p>
    <w:p w:rsidR="005D5AC1" w:rsidRPr="008A2AD1" w:rsidRDefault="005D5AC1" w:rsidP="005D5AC1">
      <w:pPr>
        <w:spacing w:line="360" w:lineRule="auto"/>
        <w:jc w:val="both"/>
        <w:rPr>
          <w:rFonts w:ascii="Arial" w:hAnsi="Arial" w:cs="Arial"/>
          <w:sz w:val="24"/>
        </w:rPr>
      </w:pPr>
      <w:r w:rsidRPr="00393B82">
        <w:rPr>
          <w:rFonts w:ascii="Arial" w:hAnsi="Arial" w:cs="Arial"/>
          <w:sz w:val="24"/>
        </w:rPr>
        <w:t>De las asesorías proporcionadas se desprenden los siguientes datos:</w:t>
      </w:r>
    </w:p>
    <w:p w:rsidR="005D5AC1" w:rsidRPr="00393B82" w:rsidRDefault="005D5AC1" w:rsidP="005D5AC1">
      <w:pPr>
        <w:spacing w:line="360" w:lineRule="auto"/>
        <w:jc w:val="center"/>
        <w:rPr>
          <w:rFonts w:ascii="Arial" w:hAnsi="Arial" w:cs="Arial"/>
        </w:rPr>
      </w:pPr>
      <w:r w:rsidRPr="00393B82">
        <w:rPr>
          <w:rFonts w:ascii="Arial" w:hAnsi="Arial"/>
          <w:noProof/>
          <w:color w:val="000000"/>
        </w:rPr>
        <w:drawing>
          <wp:inline distT="0" distB="0" distL="0" distR="0" wp14:anchorId="0B1873B1" wp14:editId="441B15AE">
            <wp:extent cx="5724525" cy="3009900"/>
            <wp:effectExtent l="0" t="0" r="9525" b="19050"/>
            <wp:docPr id="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D5AC1" w:rsidRPr="00393B82" w:rsidRDefault="005D5AC1" w:rsidP="005D5AC1">
      <w:pPr>
        <w:spacing w:line="360" w:lineRule="auto"/>
        <w:jc w:val="center"/>
        <w:rPr>
          <w:rFonts w:ascii="Arial" w:hAnsi="Arial" w:cs="Arial"/>
        </w:rPr>
      </w:pPr>
    </w:p>
    <w:p w:rsidR="005D5AC1" w:rsidRPr="00393B82" w:rsidRDefault="005D5AC1" w:rsidP="005D5AC1">
      <w:pPr>
        <w:spacing w:line="360" w:lineRule="auto"/>
        <w:jc w:val="center"/>
        <w:rPr>
          <w:rFonts w:ascii="Arial" w:hAnsi="Arial" w:cs="Arial"/>
        </w:rPr>
      </w:pPr>
      <w:r w:rsidRPr="00393B82">
        <w:rPr>
          <w:rFonts w:ascii="Arial" w:hAnsi="Arial"/>
          <w:noProof/>
          <w:color w:val="000000"/>
        </w:rPr>
        <w:drawing>
          <wp:inline distT="0" distB="0" distL="0" distR="0" wp14:anchorId="5E1B9FE2" wp14:editId="64D17B9D">
            <wp:extent cx="5781675" cy="2857500"/>
            <wp:effectExtent l="0" t="0" r="9525" b="19050"/>
            <wp:docPr id="24"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91E11" w:rsidRDefault="00591E11" w:rsidP="008857CC">
      <w:pPr>
        <w:tabs>
          <w:tab w:val="left" w:pos="1770"/>
        </w:tabs>
        <w:spacing w:after="0" w:line="360" w:lineRule="auto"/>
        <w:jc w:val="both"/>
        <w:rPr>
          <w:rFonts w:ascii="Arial" w:eastAsia="Times New Roman" w:hAnsi="Arial" w:cs="Times New Roman"/>
          <w:b/>
          <w:color w:val="000000"/>
          <w:sz w:val="24"/>
          <w:szCs w:val="24"/>
          <w:lang w:val="es-ES" w:eastAsia="es-ES"/>
        </w:rPr>
      </w:pPr>
    </w:p>
    <w:p w:rsidR="008857CC" w:rsidRDefault="008857CC" w:rsidP="008857CC">
      <w:pPr>
        <w:tabs>
          <w:tab w:val="left" w:pos="1770"/>
        </w:tabs>
        <w:spacing w:after="0" w:line="360" w:lineRule="auto"/>
        <w:jc w:val="both"/>
        <w:rPr>
          <w:rFonts w:ascii="Arial" w:eastAsia="Times New Roman" w:hAnsi="Arial" w:cs="Times New Roman"/>
          <w:b/>
          <w:color w:val="000000"/>
          <w:sz w:val="24"/>
          <w:szCs w:val="24"/>
          <w:lang w:val="es-ES" w:eastAsia="es-ES"/>
        </w:rPr>
      </w:pPr>
      <w:r w:rsidRPr="00AA05F4">
        <w:rPr>
          <w:rFonts w:ascii="Arial" w:eastAsia="Times New Roman" w:hAnsi="Arial" w:cs="Times New Roman"/>
          <w:b/>
          <w:color w:val="000000"/>
          <w:sz w:val="24"/>
          <w:szCs w:val="24"/>
          <w:lang w:val="es-ES" w:eastAsia="es-ES"/>
        </w:rPr>
        <w:t xml:space="preserve">CONCLUSIONES Y RECOMENDACIONES </w:t>
      </w:r>
    </w:p>
    <w:p w:rsidR="006521AB" w:rsidRPr="00AA05F4" w:rsidRDefault="006521AB" w:rsidP="008857CC">
      <w:pPr>
        <w:tabs>
          <w:tab w:val="left" w:pos="1770"/>
        </w:tabs>
        <w:spacing w:after="0" w:line="360" w:lineRule="auto"/>
        <w:jc w:val="both"/>
        <w:rPr>
          <w:rFonts w:ascii="Arial" w:eastAsia="Times New Roman" w:hAnsi="Arial" w:cs="Times New Roman"/>
          <w:b/>
          <w:color w:val="000000"/>
          <w:sz w:val="24"/>
          <w:szCs w:val="24"/>
          <w:lang w:val="es-ES" w:eastAsia="es-ES"/>
        </w:rPr>
      </w:pPr>
    </w:p>
    <w:p w:rsidR="006521AB" w:rsidRDefault="00591E11" w:rsidP="006521AB">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El que se involucre a las mujeres en el diagnóstico, elaboración de alternativas, creación de proyecto y otras actividades con perspectiva de género que puedan llevar </w:t>
      </w:r>
      <w:r w:rsidR="00C44233">
        <w:rPr>
          <w:rFonts w:ascii="Arial" w:eastAsia="Times New Roman" w:hAnsi="Arial" w:cs="Times New Roman"/>
          <w:color w:val="000000"/>
          <w:sz w:val="24"/>
          <w:szCs w:val="24"/>
          <w:lang w:val="es-ES" w:eastAsia="es-ES"/>
        </w:rPr>
        <w:t xml:space="preserve">a </w:t>
      </w:r>
      <w:r>
        <w:rPr>
          <w:rFonts w:ascii="Arial" w:eastAsia="Times New Roman" w:hAnsi="Arial" w:cs="Times New Roman"/>
          <w:color w:val="000000"/>
          <w:sz w:val="24"/>
          <w:szCs w:val="24"/>
          <w:lang w:val="es-ES" w:eastAsia="es-ES"/>
        </w:rPr>
        <w:t>las instancias mu</w:t>
      </w:r>
      <w:r w:rsidR="005D0E4F">
        <w:rPr>
          <w:rFonts w:ascii="Arial" w:eastAsia="Times New Roman" w:hAnsi="Arial" w:cs="Times New Roman"/>
          <w:color w:val="000000"/>
          <w:sz w:val="24"/>
          <w:szCs w:val="24"/>
          <w:lang w:val="es-ES" w:eastAsia="es-ES"/>
        </w:rPr>
        <w:t xml:space="preserve">nicipales </w:t>
      </w:r>
      <w:r w:rsidR="00C44233">
        <w:rPr>
          <w:rFonts w:ascii="Arial" w:eastAsia="Times New Roman" w:hAnsi="Arial" w:cs="Times New Roman"/>
          <w:color w:val="000000"/>
          <w:sz w:val="24"/>
          <w:szCs w:val="24"/>
          <w:lang w:val="es-ES" w:eastAsia="es-ES"/>
        </w:rPr>
        <w:t>a la creación de</w:t>
      </w:r>
      <w:r w:rsidR="005D0E4F">
        <w:rPr>
          <w:rFonts w:ascii="Arial" w:eastAsia="Times New Roman" w:hAnsi="Arial" w:cs="Times New Roman"/>
          <w:color w:val="000000"/>
          <w:sz w:val="24"/>
          <w:szCs w:val="24"/>
          <w:lang w:val="es-ES" w:eastAsia="es-ES"/>
        </w:rPr>
        <w:t xml:space="preserve"> lazos </w:t>
      </w:r>
      <w:r w:rsidR="00C44233">
        <w:rPr>
          <w:rFonts w:ascii="Arial" w:eastAsia="Times New Roman" w:hAnsi="Arial" w:cs="Times New Roman"/>
          <w:color w:val="000000"/>
          <w:sz w:val="24"/>
          <w:szCs w:val="24"/>
          <w:lang w:val="es-ES" w:eastAsia="es-ES"/>
        </w:rPr>
        <w:t xml:space="preserve">para la consolidación de </w:t>
      </w:r>
      <w:r w:rsidR="00F51652">
        <w:rPr>
          <w:rFonts w:ascii="Arial" w:eastAsia="Times New Roman" w:hAnsi="Arial" w:cs="Times New Roman"/>
          <w:color w:val="000000"/>
          <w:sz w:val="24"/>
          <w:szCs w:val="24"/>
          <w:lang w:val="es-ES" w:eastAsia="es-ES"/>
        </w:rPr>
        <w:t>propuestas para la mejora de</w:t>
      </w:r>
      <w:r w:rsidR="00C44233">
        <w:rPr>
          <w:rFonts w:ascii="Arial" w:eastAsia="Times New Roman" w:hAnsi="Arial" w:cs="Times New Roman"/>
          <w:color w:val="000000"/>
          <w:sz w:val="24"/>
          <w:szCs w:val="24"/>
          <w:lang w:val="es-ES" w:eastAsia="es-ES"/>
        </w:rPr>
        <w:t xml:space="preserve"> futuros proyectos</w:t>
      </w:r>
      <w:r>
        <w:rPr>
          <w:rFonts w:ascii="Arial" w:eastAsia="Times New Roman" w:hAnsi="Arial" w:cs="Times New Roman"/>
          <w:color w:val="000000"/>
          <w:sz w:val="24"/>
          <w:szCs w:val="24"/>
          <w:lang w:val="es-ES" w:eastAsia="es-ES"/>
        </w:rPr>
        <w:t xml:space="preserve">, </w:t>
      </w:r>
      <w:r w:rsidR="00971ED5">
        <w:rPr>
          <w:rFonts w:ascii="Arial" w:eastAsia="Times New Roman" w:hAnsi="Arial" w:cs="Times New Roman"/>
          <w:color w:val="000000"/>
          <w:sz w:val="24"/>
          <w:szCs w:val="24"/>
          <w:lang w:val="es-ES" w:eastAsia="es-ES"/>
        </w:rPr>
        <w:t xml:space="preserve">y de esta forma </w:t>
      </w:r>
      <w:r w:rsidR="009677AD">
        <w:rPr>
          <w:rFonts w:ascii="Arial" w:eastAsia="Times New Roman" w:hAnsi="Arial" w:cs="Times New Roman"/>
          <w:color w:val="000000"/>
          <w:sz w:val="24"/>
          <w:szCs w:val="24"/>
          <w:lang w:val="es-ES" w:eastAsia="es-ES"/>
        </w:rPr>
        <w:t>trabajar acorde a</w:t>
      </w:r>
      <w:r w:rsidR="00F51652">
        <w:rPr>
          <w:rFonts w:ascii="Arial" w:eastAsia="Times New Roman" w:hAnsi="Arial" w:cs="Times New Roman"/>
          <w:color w:val="000000"/>
          <w:sz w:val="24"/>
          <w:szCs w:val="24"/>
          <w:lang w:val="es-ES" w:eastAsia="es-ES"/>
        </w:rPr>
        <w:t xml:space="preserve">l </w:t>
      </w:r>
      <w:r w:rsidR="009677AD">
        <w:rPr>
          <w:rFonts w:ascii="Arial" w:eastAsia="Times New Roman" w:hAnsi="Arial" w:cs="Times New Roman"/>
          <w:color w:val="000000"/>
          <w:sz w:val="24"/>
          <w:szCs w:val="24"/>
          <w:lang w:val="es-ES" w:eastAsia="es-ES"/>
        </w:rPr>
        <w:t>contexto</w:t>
      </w:r>
      <w:r>
        <w:rPr>
          <w:rFonts w:ascii="Arial" w:eastAsia="Times New Roman" w:hAnsi="Arial" w:cs="Times New Roman"/>
          <w:color w:val="000000"/>
          <w:sz w:val="24"/>
          <w:szCs w:val="24"/>
          <w:lang w:val="es-ES" w:eastAsia="es-ES"/>
        </w:rPr>
        <w:t xml:space="preserve">, </w:t>
      </w:r>
      <w:r w:rsidR="009677AD">
        <w:rPr>
          <w:rFonts w:ascii="Arial" w:eastAsia="Times New Roman" w:hAnsi="Arial" w:cs="Times New Roman"/>
          <w:color w:val="000000"/>
          <w:sz w:val="24"/>
          <w:szCs w:val="24"/>
          <w:lang w:val="es-ES" w:eastAsia="es-ES"/>
        </w:rPr>
        <w:t>acercando de esta manera</w:t>
      </w:r>
      <w:r>
        <w:rPr>
          <w:rFonts w:ascii="Arial" w:eastAsia="Times New Roman" w:hAnsi="Arial" w:cs="Times New Roman"/>
          <w:color w:val="000000"/>
          <w:sz w:val="24"/>
          <w:szCs w:val="24"/>
          <w:lang w:val="es-ES" w:eastAsia="es-ES"/>
        </w:rPr>
        <w:t xml:space="preserve"> a realidades y necesidades de las mujeres</w:t>
      </w:r>
      <w:r w:rsidR="00952E7E">
        <w:rPr>
          <w:rFonts w:ascii="Arial" w:eastAsia="Times New Roman" w:hAnsi="Arial" w:cs="Times New Roman"/>
          <w:color w:val="000000"/>
          <w:sz w:val="24"/>
          <w:szCs w:val="24"/>
          <w:lang w:val="es-ES" w:eastAsia="es-ES"/>
        </w:rPr>
        <w:t xml:space="preserve"> del municipio</w:t>
      </w:r>
      <w:r>
        <w:rPr>
          <w:rFonts w:ascii="Arial" w:eastAsia="Times New Roman" w:hAnsi="Arial" w:cs="Times New Roman"/>
          <w:color w:val="000000"/>
          <w:sz w:val="24"/>
          <w:szCs w:val="24"/>
          <w:lang w:val="es-ES" w:eastAsia="es-ES"/>
        </w:rPr>
        <w:t>.</w:t>
      </w:r>
      <w:r w:rsidR="0002657D">
        <w:rPr>
          <w:rFonts w:ascii="Arial" w:eastAsia="Times New Roman" w:hAnsi="Arial" w:cs="Times New Roman"/>
          <w:color w:val="000000"/>
          <w:sz w:val="24"/>
          <w:szCs w:val="24"/>
          <w:lang w:val="es-ES" w:eastAsia="es-ES"/>
        </w:rPr>
        <w:t xml:space="preserve"> </w:t>
      </w:r>
      <w:r>
        <w:rPr>
          <w:rFonts w:ascii="Arial" w:eastAsia="Times New Roman" w:hAnsi="Arial" w:cs="Times New Roman"/>
          <w:color w:val="000000"/>
          <w:sz w:val="24"/>
          <w:szCs w:val="24"/>
          <w:lang w:val="es-ES" w:eastAsia="es-ES"/>
        </w:rPr>
        <w:t xml:space="preserve">  </w:t>
      </w:r>
    </w:p>
    <w:p w:rsidR="00EB00C6" w:rsidRPr="00AA05F4" w:rsidRDefault="00B03065" w:rsidP="008857CC">
      <w:pPr>
        <w:tabs>
          <w:tab w:val="left" w:pos="1770"/>
        </w:tabs>
        <w:spacing w:after="0" w:line="360" w:lineRule="auto"/>
        <w:jc w:val="both"/>
        <w:rPr>
          <w:rFonts w:ascii="Arial" w:eastAsia="Times New Roman" w:hAnsi="Arial" w:cs="Times New Roman"/>
          <w:color w:val="000000"/>
          <w:sz w:val="24"/>
          <w:szCs w:val="24"/>
          <w:lang w:val="es-ES" w:eastAsia="es-ES"/>
        </w:rPr>
      </w:pPr>
      <w:r w:rsidRPr="00AA05F4">
        <w:rPr>
          <w:rFonts w:ascii="Arial" w:eastAsia="Times New Roman" w:hAnsi="Arial" w:cs="Times New Roman"/>
          <w:color w:val="000000"/>
          <w:sz w:val="24"/>
          <w:szCs w:val="24"/>
          <w:lang w:val="es-ES" w:eastAsia="es-ES"/>
        </w:rPr>
        <w:t xml:space="preserve"> </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AA05F4" w:rsidTr="00C14E1D">
        <w:trPr>
          <w:trHeight w:val="1375"/>
        </w:trPr>
        <w:tc>
          <w:tcPr>
            <w:tcW w:w="8640" w:type="dxa"/>
          </w:tcPr>
          <w:p w:rsidR="008857CC" w:rsidRPr="00AA05F4" w:rsidRDefault="008857CC" w:rsidP="008857CC">
            <w:pPr>
              <w:jc w:val="center"/>
              <w:rPr>
                <w:rFonts w:ascii="Arial" w:hAnsi="Arial"/>
                <w:b/>
                <w:color w:val="000000"/>
              </w:rPr>
            </w:pPr>
          </w:p>
          <w:p w:rsidR="007B3E38" w:rsidRPr="00AA05F4" w:rsidRDefault="007B3E38" w:rsidP="008857CC">
            <w:pPr>
              <w:jc w:val="center"/>
              <w:rPr>
                <w:rFonts w:ascii="Arial" w:hAnsi="Arial"/>
                <w:b/>
                <w:color w:val="000000"/>
              </w:rPr>
            </w:pPr>
            <w:r w:rsidRPr="00AA05F4">
              <w:rPr>
                <w:rFonts w:ascii="Arial" w:hAnsi="Arial"/>
                <w:b/>
                <w:color w:val="000000"/>
              </w:rPr>
              <w:t xml:space="preserve">Lic. Alejandro Chávez Zamudio </w:t>
            </w:r>
          </w:p>
          <w:p w:rsidR="008857CC" w:rsidRPr="00AA05F4" w:rsidRDefault="002459EE" w:rsidP="00D563CF">
            <w:pPr>
              <w:jc w:val="center"/>
              <w:rPr>
                <w:rFonts w:ascii="Arial" w:hAnsi="Arial"/>
                <w:b/>
                <w:color w:val="000000"/>
              </w:rPr>
            </w:pPr>
            <w:r>
              <w:rPr>
                <w:rFonts w:ascii="Arial" w:hAnsi="Arial"/>
                <w:b/>
                <w:color w:val="000000"/>
              </w:rPr>
              <w:t xml:space="preserve">Responsable del </w:t>
            </w:r>
            <w:bookmarkStart w:id="0" w:name="_GoBack"/>
            <w:bookmarkEnd w:id="0"/>
            <w:r w:rsidR="00FB0650" w:rsidRPr="00AA05F4">
              <w:rPr>
                <w:rFonts w:ascii="Arial" w:hAnsi="Arial"/>
                <w:b/>
                <w:color w:val="000000"/>
              </w:rPr>
              <w:t xml:space="preserve"> CDM</w:t>
            </w:r>
          </w:p>
        </w:tc>
      </w:tr>
      <w:tr w:rsidR="009F144F" w:rsidRPr="00AA05F4" w:rsidTr="001F35EF">
        <w:trPr>
          <w:trHeight w:val="913"/>
        </w:trPr>
        <w:tc>
          <w:tcPr>
            <w:tcW w:w="8640" w:type="dxa"/>
          </w:tcPr>
          <w:p w:rsidR="007B3E38" w:rsidRPr="00AA05F4" w:rsidRDefault="007B3E38" w:rsidP="00D563CF">
            <w:pPr>
              <w:rPr>
                <w:rFonts w:ascii="Arial" w:hAnsi="Arial"/>
                <w:b/>
                <w:color w:val="000000"/>
              </w:rPr>
            </w:pPr>
          </w:p>
          <w:p w:rsidR="009F144F" w:rsidRDefault="009F144F" w:rsidP="005D361F">
            <w:pPr>
              <w:jc w:val="center"/>
              <w:rPr>
                <w:rFonts w:ascii="Arial" w:hAnsi="Arial"/>
                <w:b/>
                <w:color w:val="000000"/>
              </w:rPr>
            </w:pPr>
            <w:r w:rsidRPr="00AA05F4">
              <w:rPr>
                <w:rFonts w:ascii="Arial" w:hAnsi="Arial"/>
                <w:b/>
                <w:color w:val="000000"/>
              </w:rPr>
              <w:t xml:space="preserve">Licda. </w:t>
            </w:r>
            <w:r w:rsidR="005D361F" w:rsidRPr="00AA05F4">
              <w:rPr>
                <w:rFonts w:ascii="Arial" w:hAnsi="Arial"/>
                <w:b/>
                <w:color w:val="000000"/>
              </w:rPr>
              <w:t>Adriana Lorena Marentes Salvatierra</w:t>
            </w:r>
          </w:p>
          <w:p w:rsidR="00674EB0" w:rsidRDefault="00674EB0" w:rsidP="005D361F">
            <w:pPr>
              <w:jc w:val="center"/>
              <w:rPr>
                <w:rFonts w:ascii="Arial" w:hAnsi="Arial"/>
                <w:b/>
                <w:color w:val="000000"/>
              </w:rPr>
            </w:pPr>
          </w:p>
          <w:p w:rsidR="00290128" w:rsidRPr="00AA05F4" w:rsidRDefault="00350D15" w:rsidP="005D361F">
            <w:pPr>
              <w:jc w:val="center"/>
              <w:rPr>
                <w:rFonts w:ascii="Arial" w:hAnsi="Arial"/>
                <w:b/>
                <w:color w:val="000000"/>
              </w:rPr>
            </w:pPr>
            <w:r>
              <w:rPr>
                <w:rFonts w:ascii="Arial" w:hAnsi="Arial"/>
                <w:b/>
                <w:color w:val="000000"/>
              </w:rPr>
              <w:t xml:space="preserve">Licda. </w:t>
            </w:r>
            <w:r w:rsidR="00674EB0">
              <w:rPr>
                <w:rFonts w:ascii="Arial" w:hAnsi="Arial"/>
                <w:b/>
                <w:color w:val="000000"/>
              </w:rPr>
              <w:t>María Elena Martínez Bautista</w:t>
            </w:r>
          </w:p>
          <w:p w:rsidR="007B3E38" w:rsidRPr="00AA05F4" w:rsidRDefault="007B3E38" w:rsidP="005D361F">
            <w:pPr>
              <w:jc w:val="center"/>
              <w:rPr>
                <w:rFonts w:ascii="Arial" w:hAnsi="Arial"/>
                <w:b/>
                <w:color w:val="000000"/>
              </w:rPr>
            </w:pPr>
          </w:p>
        </w:tc>
      </w:tr>
      <w:tr w:rsidR="009F144F" w:rsidRPr="008857CC" w:rsidTr="001F35EF">
        <w:trPr>
          <w:trHeight w:val="913"/>
        </w:trPr>
        <w:tc>
          <w:tcPr>
            <w:tcW w:w="8640" w:type="dxa"/>
            <w:vAlign w:val="center"/>
          </w:tcPr>
          <w:p w:rsidR="009F144F" w:rsidRPr="00AA05F4" w:rsidRDefault="009F144F" w:rsidP="007B3E38">
            <w:pPr>
              <w:jc w:val="center"/>
              <w:rPr>
                <w:rFonts w:ascii="Arial" w:hAnsi="Arial"/>
                <w:b/>
                <w:color w:val="000000"/>
              </w:rPr>
            </w:pPr>
            <w:r w:rsidRPr="00AA05F4">
              <w:rPr>
                <w:rFonts w:ascii="Arial" w:hAnsi="Arial"/>
                <w:b/>
                <w:color w:val="000000"/>
              </w:rPr>
              <w:t>Lic. Cesilio González Nazario</w:t>
            </w:r>
          </w:p>
          <w:p w:rsidR="00D563CF" w:rsidRPr="00AA05F4" w:rsidRDefault="00D563CF" w:rsidP="007B3E38">
            <w:pPr>
              <w:jc w:val="center"/>
              <w:rPr>
                <w:rFonts w:ascii="Arial" w:hAnsi="Arial"/>
                <w:b/>
                <w:color w:val="000000"/>
              </w:rPr>
            </w:pPr>
          </w:p>
          <w:p w:rsidR="009F144F" w:rsidRDefault="009F144F" w:rsidP="007B3E38">
            <w:pPr>
              <w:jc w:val="center"/>
              <w:rPr>
                <w:rFonts w:ascii="Arial" w:hAnsi="Arial"/>
                <w:b/>
                <w:color w:val="000000"/>
              </w:rPr>
            </w:pPr>
            <w:r w:rsidRPr="00AA05F4">
              <w:rPr>
                <w:rFonts w:ascii="Arial" w:hAnsi="Arial"/>
                <w:b/>
                <w:color w:val="000000"/>
              </w:rPr>
              <w:t>Profesionistas del Centro para el Desarrollo de las Mujeres Mezquitic</w:t>
            </w:r>
            <w:r w:rsidR="007B3E38" w:rsidRPr="00AA05F4">
              <w:rPr>
                <w:rFonts w:ascii="Arial" w:hAnsi="Arial"/>
                <w:b/>
                <w:color w:val="000000"/>
              </w:rPr>
              <w:t xml:space="preserve"> </w:t>
            </w:r>
            <w:r w:rsidRPr="00AA05F4">
              <w:rPr>
                <w:rFonts w:ascii="Arial" w:hAnsi="Arial"/>
                <w:b/>
                <w:color w:val="000000"/>
              </w:rPr>
              <w:t>Responsables de la elaboración</w:t>
            </w:r>
            <w:r w:rsidRPr="00974E8D">
              <w:rPr>
                <w:rFonts w:ascii="Arial" w:hAnsi="Arial"/>
                <w:b/>
                <w:color w:val="000000"/>
              </w:rPr>
              <w:t xml:space="preserve"> </w:t>
            </w:r>
          </w:p>
          <w:p w:rsidR="009F144F" w:rsidRPr="00974E8D" w:rsidRDefault="009F144F" w:rsidP="000D6E1A">
            <w:pPr>
              <w:rPr>
                <w:rFonts w:ascii="Arial" w:hAnsi="Arial"/>
                <w:b/>
                <w:color w:val="000000"/>
              </w:rPr>
            </w:pPr>
          </w:p>
        </w:tc>
      </w:tr>
    </w:tbl>
    <w:p w:rsidR="00847691" w:rsidRDefault="00847691"/>
    <w:sectPr w:rsidR="00847691" w:rsidSect="00DA4699">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D2C" w:rsidRDefault="00402D2C">
      <w:pPr>
        <w:spacing w:after="0" w:line="240" w:lineRule="auto"/>
      </w:pPr>
      <w:r>
        <w:separator/>
      </w:r>
    </w:p>
  </w:endnote>
  <w:endnote w:type="continuationSeparator" w:id="0">
    <w:p w:rsidR="00402D2C" w:rsidRDefault="00402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E51" w:rsidRPr="00902CFC" w:rsidRDefault="00344D39" w:rsidP="00A55E51">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D2C" w:rsidRDefault="00402D2C">
      <w:pPr>
        <w:spacing w:after="0" w:line="240" w:lineRule="auto"/>
      </w:pPr>
      <w:r>
        <w:separator/>
      </w:r>
    </w:p>
  </w:footnote>
  <w:footnote w:type="continuationSeparator" w:id="0">
    <w:p w:rsidR="00402D2C" w:rsidRDefault="00402D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27" w:type="dxa"/>
      <w:tblInd w:w="-1361" w:type="dxa"/>
      <w:tblLayout w:type="fixed"/>
      <w:tblCellMar>
        <w:left w:w="0" w:type="dxa"/>
        <w:right w:w="0" w:type="dxa"/>
      </w:tblCellMar>
      <w:tblLook w:val="0000" w:firstRow="0" w:lastRow="0" w:firstColumn="0" w:lastColumn="0" w:noHBand="0" w:noVBand="0"/>
    </w:tblPr>
    <w:tblGrid>
      <w:gridCol w:w="9877"/>
      <w:gridCol w:w="225"/>
      <w:gridCol w:w="225"/>
    </w:tblGrid>
    <w:tr w:rsidR="00A55E51" w:rsidTr="00242DDB">
      <w:trPr>
        <w:trHeight w:val="1068"/>
      </w:trPr>
      <w:tc>
        <w:tcPr>
          <w:tcW w:w="9877" w:type="dxa"/>
          <w:tcMar>
            <w:left w:w="0" w:type="dxa"/>
            <w:right w:w="0" w:type="dxa"/>
          </w:tcMar>
        </w:tcPr>
        <w:p w:rsidR="00A55E51" w:rsidRDefault="003072E6" w:rsidP="00242DDB">
          <w:pPr>
            <w:keepNext/>
            <w:spacing w:before="240" w:after="60"/>
            <w:rPr>
              <w:rFonts w:ascii="Cambria" w:hAnsi="Cambria"/>
              <w:b/>
              <w:color w:val="000000"/>
              <w:sz w:val="32"/>
            </w:rPr>
          </w:pPr>
          <w:r>
            <w:rPr>
              <w:rFonts w:ascii="Cambria" w:hAnsi="Cambria"/>
              <w:b/>
              <w:color w:val="000000"/>
              <w:sz w:val="32"/>
            </w:rPr>
            <w:t xml:space="preserve">                </w:t>
          </w:r>
          <w:r w:rsidR="00242DDB">
            <w:rPr>
              <w:b/>
              <w:noProof/>
              <w:color w:val="000000"/>
            </w:rPr>
            <w:drawing>
              <wp:inline distT="0" distB="0" distL="0" distR="0">
                <wp:extent cx="4114800" cy="704850"/>
                <wp:effectExtent l="19050" t="0" r="0" b="0"/>
                <wp:docPr id="18"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srcRect r="23836"/>
                        <a:stretch>
                          <a:fillRect/>
                        </a:stretch>
                      </pic:blipFill>
                      <pic:spPr bwMode="auto">
                        <a:xfrm>
                          <a:off x="0" y="0"/>
                          <a:ext cx="4114800" cy="704850"/>
                        </a:xfrm>
                        <a:prstGeom prst="rect">
                          <a:avLst/>
                        </a:prstGeom>
                        <a:noFill/>
                        <a:ln w="9525">
                          <a:noFill/>
                          <a:miter lim="800000"/>
                          <a:headEnd/>
                          <a:tailEnd/>
                        </a:ln>
                      </pic:spPr>
                    </pic:pic>
                  </a:graphicData>
                </a:graphic>
              </wp:inline>
            </w:drawing>
          </w:r>
          <w:r w:rsidR="00242DDB">
            <w:rPr>
              <w:rFonts w:ascii="Arial" w:hAnsi="Arial" w:cs="Arial"/>
              <w:noProof/>
              <w:sz w:val="36"/>
              <w:szCs w:val="36"/>
            </w:rPr>
            <w:drawing>
              <wp:inline distT="0" distB="0" distL="0" distR="0">
                <wp:extent cx="1304925" cy="704850"/>
                <wp:effectExtent l="19050" t="0" r="9525" b="0"/>
                <wp:docPr id="23"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srcRect/>
                        <a:stretch>
                          <a:fillRect/>
                        </a:stretch>
                      </pic:blipFill>
                      <pic:spPr bwMode="auto">
                        <a:xfrm>
                          <a:off x="0" y="0"/>
                          <a:ext cx="1304925" cy="704850"/>
                        </a:xfrm>
                        <a:prstGeom prst="rect">
                          <a:avLst/>
                        </a:prstGeom>
                        <a:noFill/>
                        <a:ln w="9525">
                          <a:noFill/>
                          <a:miter lim="800000"/>
                          <a:headEnd/>
                          <a:tailEnd/>
                        </a:ln>
                      </pic:spPr>
                    </pic:pic>
                  </a:graphicData>
                </a:graphic>
              </wp:inline>
            </w:drawing>
          </w:r>
        </w:p>
      </w:tc>
      <w:tc>
        <w:tcPr>
          <w:tcW w:w="225" w:type="dxa"/>
          <w:tcMar>
            <w:left w:w="0" w:type="dxa"/>
            <w:right w:w="0" w:type="dxa"/>
          </w:tcMar>
        </w:tcPr>
        <w:p w:rsidR="00A55E51" w:rsidRDefault="002459EE" w:rsidP="00A55E51">
          <w:pPr>
            <w:rPr>
              <w:rFonts w:ascii="Arial" w:hAnsi="Arial"/>
              <w:color w:val="000000"/>
              <w:sz w:val="36"/>
            </w:rPr>
          </w:pPr>
        </w:p>
      </w:tc>
      <w:tc>
        <w:tcPr>
          <w:tcW w:w="225" w:type="dxa"/>
          <w:tcMar>
            <w:left w:w="0" w:type="dxa"/>
            <w:right w:w="0" w:type="dxa"/>
          </w:tcMar>
        </w:tcPr>
        <w:p w:rsidR="00A55E51" w:rsidRDefault="002459EE" w:rsidP="00A55E51">
          <w:pPr>
            <w:jc w:val="center"/>
            <w:rPr>
              <w:rFonts w:ascii="Arial" w:hAnsi="Arial"/>
              <w:color w:val="000000"/>
              <w:sz w:val="36"/>
            </w:rPr>
          </w:pPr>
        </w:p>
        <w:p w:rsidR="00A55E51" w:rsidRDefault="002459EE" w:rsidP="00A55E51">
          <w:pPr>
            <w:jc w:val="center"/>
            <w:rPr>
              <w:rFonts w:ascii="Arial" w:hAnsi="Arial"/>
              <w:color w:val="000000"/>
              <w:sz w:val="36"/>
            </w:rPr>
          </w:pPr>
        </w:p>
      </w:tc>
    </w:tr>
  </w:tbl>
  <w:p w:rsidR="00A55E51" w:rsidRDefault="002459EE" w:rsidP="00A55E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79DF"/>
    <w:multiLevelType w:val="hybridMultilevel"/>
    <w:tmpl w:val="69C2B6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CC"/>
    <w:rsid w:val="00016062"/>
    <w:rsid w:val="00020907"/>
    <w:rsid w:val="00024ADE"/>
    <w:rsid w:val="0002657D"/>
    <w:rsid w:val="00032399"/>
    <w:rsid w:val="000612A0"/>
    <w:rsid w:val="00081E4A"/>
    <w:rsid w:val="0008765D"/>
    <w:rsid w:val="00087A13"/>
    <w:rsid w:val="000D6E1A"/>
    <w:rsid w:val="00116BB8"/>
    <w:rsid w:val="00132190"/>
    <w:rsid w:val="00145648"/>
    <w:rsid w:val="00151F36"/>
    <w:rsid w:val="00155A73"/>
    <w:rsid w:val="001634A1"/>
    <w:rsid w:val="00166E57"/>
    <w:rsid w:val="001807B1"/>
    <w:rsid w:val="001A2B50"/>
    <w:rsid w:val="001B2CBA"/>
    <w:rsid w:val="001B50DC"/>
    <w:rsid w:val="001D1BCE"/>
    <w:rsid w:val="001D797C"/>
    <w:rsid w:val="00230203"/>
    <w:rsid w:val="00242DDB"/>
    <w:rsid w:val="002459EE"/>
    <w:rsid w:val="0025418B"/>
    <w:rsid w:val="00254889"/>
    <w:rsid w:val="00256CBB"/>
    <w:rsid w:val="002679D5"/>
    <w:rsid w:val="00274D25"/>
    <w:rsid w:val="00275AD7"/>
    <w:rsid w:val="0027673D"/>
    <w:rsid w:val="002772F7"/>
    <w:rsid w:val="00290128"/>
    <w:rsid w:val="002B03D0"/>
    <w:rsid w:val="002C314E"/>
    <w:rsid w:val="002C7503"/>
    <w:rsid w:val="002E2754"/>
    <w:rsid w:val="002E59E0"/>
    <w:rsid w:val="002E7B9C"/>
    <w:rsid w:val="002F5D56"/>
    <w:rsid w:val="00300127"/>
    <w:rsid w:val="0030515F"/>
    <w:rsid w:val="003072E6"/>
    <w:rsid w:val="00344D39"/>
    <w:rsid w:val="00350D15"/>
    <w:rsid w:val="00350FD2"/>
    <w:rsid w:val="00357D2D"/>
    <w:rsid w:val="003627F1"/>
    <w:rsid w:val="003C2CB1"/>
    <w:rsid w:val="003E18E9"/>
    <w:rsid w:val="00402D2C"/>
    <w:rsid w:val="00406229"/>
    <w:rsid w:val="00425D76"/>
    <w:rsid w:val="004319F7"/>
    <w:rsid w:val="004404F3"/>
    <w:rsid w:val="004546FA"/>
    <w:rsid w:val="00491E79"/>
    <w:rsid w:val="00496D33"/>
    <w:rsid w:val="004A371A"/>
    <w:rsid w:val="004B718B"/>
    <w:rsid w:val="004D2491"/>
    <w:rsid w:val="00517925"/>
    <w:rsid w:val="005469B8"/>
    <w:rsid w:val="005523AE"/>
    <w:rsid w:val="005548D1"/>
    <w:rsid w:val="00554EFF"/>
    <w:rsid w:val="00563D0C"/>
    <w:rsid w:val="00576624"/>
    <w:rsid w:val="00583B41"/>
    <w:rsid w:val="00584CDF"/>
    <w:rsid w:val="00591E11"/>
    <w:rsid w:val="005A5396"/>
    <w:rsid w:val="005A5FD3"/>
    <w:rsid w:val="005A7D32"/>
    <w:rsid w:val="005D0E4F"/>
    <w:rsid w:val="005D361F"/>
    <w:rsid w:val="005D5AC1"/>
    <w:rsid w:val="005E02D4"/>
    <w:rsid w:val="005E22F7"/>
    <w:rsid w:val="005E3381"/>
    <w:rsid w:val="005E6E7B"/>
    <w:rsid w:val="005F027F"/>
    <w:rsid w:val="005F45D7"/>
    <w:rsid w:val="005F4BF9"/>
    <w:rsid w:val="0061444B"/>
    <w:rsid w:val="0064521A"/>
    <w:rsid w:val="00646808"/>
    <w:rsid w:val="006521AB"/>
    <w:rsid w:val="00654D85"/>
    <w:rsid w:val="00674EB0"/>
    <w:rsid w:val="006A025A"/>
    <w:rsid w:val="006A35D7"/>
    <w:rsid w:val="006A4279"/>
    <w:rsid w:val="006B446D"/>
    <w:rsid w:val="006E04AF"/>
    <w:rsid w:val="00712CA6"/>
    <w:rsid w:val="00761A0F"/>
    <w:rsid w:val="00761D57"/>
    <w:rsid w:val="007819E5"/>
    <w:rsid w:val="00784590"/>
    <w:rsid w:val="0078732A"/>
    <w:rsid w:val="00793CE5"/>
    <w:rsid w:val="007A0C9F"/>
    <w:rsid w:val="007A291A"/>
    <w:rsid w:val="007A4B13"/>
    <w:rsid w:val="007B3E38"/>
    <w:rsid w:val="007E48CF"/>
    <w:rsid w:val="007F0A5A"/>
    <w:rsid w:val="007F1A1E"/>
    <w:rsid w:val="00800C53"/>
    <w:rsid w:val="008029B9"/>
    <w:rsid w:val="008059EB"/>
    <w:rsid w:val="008064CF"/>
    <w:rsid w:val="008262CC"/>
    <w:rsid w:val="0083248A"/>
    <w:rsid w:val="00847691"/>
    <w:rsid w:val="00854676"/>
    <w:rsid w:val="008857CC"/>
    <w:rsid w:val="008B213E"/>
    <w:rsid w:val="008B6FC2"/>
    <w:rsid w:val="008C38A9"/>
    <w:rsid w:val="008D7FAF"/>
    <w:rsid w:val="00903623"/>
    <w:rsid w:val="00906CB1"/>
    <w:rsid w:val="009127BB"/>
    <w:rsid w:val="009273B7"/>
    <w:rsid w:val="00930E64"/>
    <w:rsid w:val="009365DF"/>
    <w:rsid w:val="0094314B"/>
    <w:rsid w:val="009525FF"/>
    <w:rsid w:val="00952E7E"/>
    <w:rsid w:val="009677AD"/>
    <w:rsid w:val="00971ED5"/>
    <w:rsid w:val="00984D6B"/>
    <w:rsid w:val="009A044E"/>
    <w:rsid w:val="009F144F"/>
    <w:rsid w:val="00A11B2D"/>
    <w:rsid w:val="00A26217"/>
    <w:rsid w:val="00A26887"/>
    <w:rsid w:val="00A34600"/>
    <w:rsid w:val="00A6615D"/>
    <w:rsid w:val="00A7060E"/>
    <w:rsid w:val="00A71055"/>
    <w:rsid w:val="00A90487"/>
    <w:rsid w:val="00AA05F4"/>
    <w:rsid w:val="00AB1A5B"/>
    <w:rsid w:val="00AB23C9"/>
    <w:rsid w:val="00AB691C"/>
    <w:rsid w:val="00AE6063"/>
    <w:rsid w:val="00AF5456"/>
    <w:rsid w:val="00B00A3E"/>
    <w:rsid w:val="00B01272"/>
    <w:rsid w:val="00B03065"/>
    <w:rsid w:val="00B15024"/>
    <w:rsid w:val="00B37011"/>
    <w:rsid w:val="00B508CE"/>
    <w:rsid w:val="00B53144"/>
    <w:rsid w:val="00B77159"/>
    <w:rsid w:val="00BB42DA"/>
    <w:rsid w:val="00BD0293"/>
    <w:rsid w:val="00BD1BB6"/>
    <w:rsid w:val="00BE25CD"/>
    <w:rsid w:val="00BE3F67"/>
    <w:rsid w:val="00BE7E31"/>
    <w:rsid w:val="00BF21D8"/>
    <w:rsid w:val="00BF53BD"/>
    <w:rsid w:val="00C007B2"/>
    <w:rsid w:val="00C17FFB"/>
    <w:rsid w:val="00C20AA6"/>
    <w:rsid w:val="00C2324B"/>
    <w:rsid w:val="00C44233"/>
    <w:rsid w:val="00C5082F"/>
    <w:rsid w:val="00C67C25"/>
    <w:rsid w:val="00CB00B2"/>
    <w:rsid w:val="00CD136B"/>
    <w:rsid w:val="00CE085B"/>
    <w:rsid w:val="00CE0A76"/>
    <w:rsid w:val="00CF1482"/>
    <w:rsid w:val="00CF2AE8"/>
    <w:rsid w:val="00CF2C0F"/>
    <w:rsid w:val="00D02C12"/>
    <w:rsid w:val="00D06D58"/>
    <w:rsid w:val="00D071E3"/>
    <w:rsid w:val="00D2383E"/>
    <w:rsid w:val="00D41B99"/>
    <w:rsid w:val="00D50E9E"/>
    <w:rsid w:val="00D5370F"/>
    <w:rsid w:val="00D563CF"/>
    <w:rsid w:val="00D67C5A"/>
    <w:rsid w:val="00D72065"/>
    <w:rsid w:val="00DA14F5"/>
    <w:rsid w:val="00DB61C9"/>
    <w:rsid w:val="00DD4292"/>
    <w:rsid w:val="00DF38E1"/>
    <w:rsid w:val="00E11A94"/>
    <w:rsid w:val="00E23ABE"/>
    <w:rsid w:val="00E37ECD"/>
    <w:rsid w:val="00E4383E"/>
    <w:rsid w:val="00E52791"/>
    <w:rsid w:val="00E53ED9"/>
    <w:rsid w:val="00E82E82"/>
    <w:rsid w:val="00EA0BBD"/>
    <w:rsid w:val="00EB00C6"/>
    <w:rsid w:val="00EC30EB"/>
    <w:rsid w:val="00EE0DCF"/>
    <w:rsid w:val="00EF0290"/>
    <w:rsid w:val="00EF735A"/>
    <w:rsid w:val="00F03609"/>
    <w:rsid w:val="00F33B78"/>
    <w:rsid w:val="00F43C34"/>
    <w:rsid w:val="00F51652"/>
    <w:rsid w:val="00F53C43"/>
    <w:rsid w:val="00F64C3E"/>
    <w:rsid w:val="00F72255"/>
    <w:rsid w:val="00F96042"/>
    <w:rsid w:val="00FA15B3"/>
    <w:rsid w:val="00FB0650"/>
    <w:rsid w:val="00FB53F2"/>
    <w:rsid w:val="00FC5CCD"/>
    <w:rsid w:val="00FC636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573B9-8966-4E47-8CBB-6110115E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table" w:styleId="Tablaconcuadrcula">
    <w:name w:val="Table Grid"/>
    <w:basedOn w:val="Tablanormal"/>
    <w:uiPriority w:val="59"/>
    <w:rsid w:val="005F02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SEXO</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Atenciones</c:v>
                </c:pt>
              </c:strCache>
            </c:strRef>
          </c:tx>
          <c:invertIfNegative val="0"/>
          <c:cat>
            <c:strRef>
              <c:f>Hoja1!$A$2:$A$3</c:f>
              <c:strCache>
                <c:ptCount val="2"/>
                <c:pt idx="0">
                  <c:v>Mujeres</c:v>
                </c:pt>
                <c:pt idx="1">
                  <c:v>Hombres</c:v>
                </c:pt>
              </c:strCache>
            </c:strRef>
          </c:cat>
          <c:val>
            <c:numRef>
              <c:f>Hoja1!$B$2:$B$3</c:f>
              <c:numCache>
                <c:formatCode>General</c:formatCode>
                <c:ptCount val="2"/>
                <c:pt idx="0">
                  <c:v>2</c:v>
                </c:pt>
                <c:pt idx="1">
                  <c:v>0</c:v>
                </c:pt>
              </c:numCache>
            </c:numRef>
          </c:val>
        </c:ser>
        <c:dLbls>
          <c:showLegendKey val="0"/>
          <c:showVal val="0"/>
          <c:showCatName val="0"/>
          <c:showSerName val="0"/>
          <c:showPercent val="0"/>
          <c:showBubbleSize val="0"/>
        </c:dLbls>
        <c:gapWidth val="150"/>
        <c:shape val="box"/>
        <c:axId val="-422676096"/>
        <c:axId val="-422667392"/>
        <c:axId val="0"/>
      </c:bar3DChart>
      <c:catAx>
        <c:axId val="-422676096"/>
        <c:scaling>
          <c:orientation val="minMax"/>
        </c:scaling>
        <c:delete val="0"/>
        <c:axPos val="b"/>
        <c:numFmt formatCode="General" sourceLinked="1"/>
        <c:majorTickMark val="out"/>
        <c:minorTickMark val="none"/>
        <c:tickLblPos val="nextTo"/>
        <c:crossAx val="-422667392"/>
        <c:crosses val="autoZero"/>
        <c:auto val="1"/>
        <c:lblAlgn val="ctr"/>
        <c:lblOffset val="100"/>
        <c:noMultiLvlLbl val="0"/>
      </c:catAx>
      <c:valAx>
        <c:axId val="-422667392"/>
        <c:scaling>
          <c:orientation val="minMax"/>
        </c:scaling>
        <c:delete val="0"/>
        <c:axPos val="l"/>
        <c:majorGridlines/>
        <c:numFmt formatCode="General" sourceLinked="1"/>
        <c:majorTickMark val="out"/>
        <c:minorTickMark val="none"/>
        <c:tickLblPos val="nextTo"/>
        <c:crossAx val="-42267609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a:t>ASESORÍAS</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Jurídicas</c:v>
                </c:pt>
                <c:pt idx="1">
                  <c:v>Psicológicas</c:v>
                </c:pt>
                <c:pt idx="2">
                  <c:v>Trabajo Social</c:v>
                </c:pt>
              </c:strCache>
            </c:strRef>
          </c:cat>
          <c:val>
            <c:numRef>
              <c:f>Hoja1!$B$2:$B$4</c:f>
              <c:numCache>
                <c:formatCode>General</c:formatCode>
                <c:ptCount val="3"/>
                <c:pt idx="0">
                  <c:v>1</c:v>
                </c:pt>
                <c:pt idx="1">
                  <c:v>2</c:v>
                </c:pt>
                <c:pt idx="2">
                  <c:v>2</c:v>
                </c:pt>
              </c:numCache>
            </c:numRef>
          </c:val>
        </c:ser>
        <c:ser>
          <c:idx val="1"/>
          <c:order val="1"/>
          <c:tx>
            <c:strRef>
              <c:f>Hoja1!$C$1</c:f>
              <c:strCache>
                <c:ptCount val="1"/>
                <c:pt idx="0">
                  <c:v>Hombres</c:v>
                </c:pt>
              </c:strCache>
            </c:strRef>
          </c:tx>
          <c:invertIfNegative val="0"/>
          <c:cat>
            <c:strRef>
              <c:f>Hoja1!$A$2:$A$4</c:f>
              <c:strCache>
                <c:ptCount val="3"/>
                <c:pt idx="0">
                  <c:v>Jurídicas</c:v>
                </c:pt>
                <c:pt idx="1">
                  <c:v>Psicológicas</c:v>
                </c:pt>
                <c:pt idx="2">
                  <c:v>Trabajo Social</c:v>
                </c:pt>
              </c:strCache>
            </c:strRef>
          </c:cat>
          <c:val>
            <c:numRef>
              <c:f>Hoja1!$C$2:$C$4</c:f>
              <c:numCache>
                <c:formatCode>General</c:formatCode>
                <c:ptCount val="3"/>
                <c:pt idx="0">
                  <c:v>0</c:v>
                </c:pt>
                <c:pt idx="1">
                  <c:v>0</c:v>
                </c:pt>
                <c:pt idx="2">
                  <c:v>0</c:v>
                </c:pt>
              </c:numCache>
            </c:numRef>
          </c:val>
        </c:ser>
        <c:dLbls>
          <c:showLegendKey val="0"/>
          <c:showVal val="0"/>
          <c:showCatName val="0"/>
          <c:showSerName val="0"/>
          <c:showPercent val="0"/>
          <c:showBubbleSize val="0"/>
        </c:dLbls>
        <c:gapWidth val="95"/>
        <c:axId val="-422664128"/>
        <c:axId val="-422676640"/>
      </c:barChart>
      <c:catAx>
        <c:axId val="-422664128"/>
        <c:scaling>
          <c:orientation val="minMax"/>
        </c:scaling>
        <c:delete val="0"/>
        <c:axPos val="b"/>
        <c:numFmt formatCode="General" sourceLinked="0"/>
        <c:majorTickMark val="none"/>
        <c:minorTickMark val="none"/>
        <c:tickLblPos val="nextTo"/>
        <c:crossAx val="-422676640"/>
        <c:crosses val="autoZero"/>
        <c:auto val="1"/>
        <c:lblAlgn val="ctr"/>
        <c:lblOffset val="100"/>
        <c:noMultiLvlLbl val="0"/>
      </c:catAx>
      <c:valAx>
        <c:axId val="-422676640"/>
        <c:scaling>
          <c:orientation val="minMax"/>
        </c:scaling>
        <c:delete val="0"/>
        <c:axPos val="l"/>
        <c:majorGridlines/>
        <c:numFmt formatCode="General" sourceLinked="1"/>
        <c:majorTickMark val="none"/>
        <c:minorTickMark val="none"/>
        <c:tickLblPos val="nextTo"/>
        <c:crossAx val="-422664128"/>
        <c:crosses val="autoZero"/>
        <c:crossBetween val="between"/>
      </c:valAx>
      <c:dTable>
        <c:showHorzBorder val="1"/>
        <c:showVertBorder val="1"/>
        <c:showOutline val="1"/>
        <c:showKeys val="1"/>
      </c:dTable>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ACTVIDAD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Hoja1!$B$2:$B$7</c:f>
              <c:numCache>
                <c:formatCode>General</c:formatCode>
                <c:ptCount val="6"/>
                <c:pt idx="0">
                  <c:v>1</c:v>
                </c:pt>
                <c:pt idx="1">
                  <c:v>0</c:v>
                </c:pt>
                <c:pt idx="2">
                  <c:v>0</c:v>
                </c:pt>
                <c:pt idx="3">
                  <c:v>0</c:v>
                </c:pt>
                <c:pt idx="4">
                  <c:v>1</c:v>
                </c:pt>
                <c:pt idx="5">
                  <c:v>0</c:v>
                </c:pt>
              </c:numCache>
            </c:numRef>
          </c:val>
        </c:ser>
        <c:ser>
          <c:idx val="1"/>
          <c:order val="1"/>
          <c:tx>
            <c:strRef>
              <c:f>Hoja1!$C$1</c:f>
              <c:strCache>
                <c:ptCount val="1"/>
                <c:pt idx="0">
                  <c:v>Hombres</c:v>
                </c:pt>
              </c:strCache>
            </c:strRef>
          </c:tx>
          <c:invertIfNegative val="0"/>
          <c:cat>
            <c:strRef>
              <c:f>Hoja1!$A$2:$A$7</c:f>
              <c:strCache>
                <c:ptCount val="6"/>
                <c:pt idx="0">
                  <c:v>Hogar</c:v>
                </c:pt>
                <c:pt idx="1">
                  <c:v>Empleada/o</c:v>
                </c:pt>
                <c:pt idx="2">
                  <c:v>Comerciante</c:v>
                </c:pt>
                <c:pt idx="3">
                  <c:v>Estudiante</c:v>
                </c:pt>
                <c:pt idx="4">
                  <c:v>Negocio propio</c:v>
                </c:pt>
                <c:pt idx="5">
                  <c:v>Desempleada/o</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axId val="-422665216"/>
        <c:axId val="-422674464"/>
      </c:barChart>
      <c:catAx>
        <c:axId val="-422665216"/>
        <c:scaling>
          <c:orientation val="minMax"/>
        </c:scaling>
        <c:delete val="0"/>
        <c:axPos val="b"/>
        <c:numFmt formatCode="General" sourceLinked="1"/>
        <c:majorTickMark val="none"/>
        <c:minorTickMark val="none"/>
        <c:tickLblPos val="nextTo"/>
        <c:crossAx val="-422674464"/>
        <c:crosses val="autoZero"/>
        <c:auto val="1"/>
        <c:lblAlgn val="ctr"/>
        <c:lblOffset val="100"/>
        <c:noMultiLvlLbl val="0"/>
      </c:catAx>
      <c:valAx>
        <c:axId val="-422674464"/>
        <c:scaling>
          <c:orientation val="minMax"/>
        </c:scaling>
        <c:delete val="0"/>
        <c:axPos val="l"/>
        <c:majorGridlines/>
        <c:numFmt formatCode="General" sourceLinked="1"/>
        <c:majorTickMark val="none"/>
        <c:minorTickMark val="none"/>
        <c:tickLblPos val="nextTo"/>
        <c:crossAx val="-42266521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a:t>LOCALIDAD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Hoja1!$A$2:$A$3</c:f>
              <c:strCache>
                <c:ptCount val="2"/>
                <c:pt idx="0">
                  <c:v>Mezquitic</c:v>
                </c:pt>
                <c:pt idx="1">
                  <c:v>Nueva Colonia </c:v>
                </c:pt>
              </c:strCache>
            </c:strRef>
          </c:cat>
          <c:val>
            <c:numRef>
              <c:f>Hoja1!$B$2:$B$3</c:f>
              <c:numCache>
                <c:formatCode>General</c:formatCode>
                <c:ptCount val="2"/>
                <c:pt idx="0">
                  <c:v>1</c:v>
                </c:pt>
                <c:pt idx="1">
                  <c:v>1</c:v>
                </c:pt>
              </c:numCache>
            </c:numRef>
          </c:val>
        </c:ser>
        <c:ser>
          <c:idx val="1"/>
          <c:order val="1"/>
          <c:tx>
            <c:strRef>
              <c:f>Hoja1!$C$1</c:f>
              <c:strCache>
                <c:ptCount val="1"/>
                <c:pt idx="0">
                  <c:v>Hombres</c:v>
                </c:pt>
              </c:strCache>
            </c:strRef>
          </c:tx>
          <c:invertIfNegative val="0"/>
          <c:cat>
            <c:strRef>
              <c:f>Hoja1!$A$2:$A$3</c:f>
              <c:strCache>
                <c:ptCount val="2"/>
                <c:pt idx="0">
                  <c:v>Mezquitic</c:v>
                </c:pt>
                <c:pt idx="1">
                  <c:v>Nueva Colonia </c:v>
                </c:pt>
              </c:strCache>
            </c:strRef>
          </c:cat>
          <c:val>
            <c:numRef>
              <c:f>Hoja1!$C$2:$C$3</c:f>
              <c:numCache>
                <c:formatCode>General</c:formatCode>
                <c:ptCount val="2"/>
                <c:pt idx="0">
                  <c:v>0</c:v>
                </c:pt>
                <c:pt idx="1">
                  <c:v>0</c:v>
                </c:pt>
              </c:numCache>
            </c:numRef>
          </c:val>
        </c:ser>
        <c:dLbls>
          <c:showLegendKey val="0"/>
          <c:showVal val="0"/>
          <c:showCatName val="0"/>
          <c:showSerName val="0"/>
          <c:showPercent val="0"/>
          <c:showBubbleSize val="0"/>
        </c:dLbls>
        <c:gapWidth val="95"/>
        <c:axId val="-657823360"/>
        <c:axId val="-657824448"/>
      </c:barChart>
      <c:catAx>
        <c:axId val="-657823360"/>
        <c:scaling>
          <c:orientation val="minMax"/>
        </c:scaling>
        <c:delete val="0"/>
        <c:axPos val="b"/>
        <c:numFmt formatCode="General" sourceLinked="0"/>
        <c:majorTickMark val="none"/>
        <c:minorTickMark val="none"/>
        <c:tickLblPos val="nextTo"/>
        <c:crossAx val="-657824448"/>
        <c:crosses val="autoZero"/>
        <c:auto val="1"/>
        <c:lblAlgn val="ctr"/>
        <c:lblOffset val="100"/>
        <c:noMultiLvlLbl val="0"/>
      </c:catAx>
      <c:valAx>
        <c:axId val="-657824448"/>
        <c:scaling>
          <c:orientation val="minMax"/>
        </c:scaling>
        <c:delete val="0"/>
        <c:axPos val="l"/>
        <c:majorGridlines/>
        <c:numFmt formatCode="General" sourceLinked="1"/>
        <c:majorTickMark val="none"/>
        <c:minorTickMark val="none"/>
        <c:tickLblPos val="nextTo"/>
        <c:crossAx val="-65782336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ESTADO CIVÍL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Hoja1!$A$2:$A$5</c:f>
              <c:strCache>
                <c:ptCount val="4"/>
                <c:pt idx="0">
                  <c:v>Casada/o</c:v>
                </c:pt>
                <c:pt idx="1">
                  <c:v>Soltera/o</c:v>
                </c:pt>
                <c:pt idx="2">
                  <c:v>Divorciada/o</c:v>
                </c:pt>
                <c:pt idx="3">
                  <c:v>Viuda/o</c:v>
                </c:pt>
              </c:strCache>
            </c:strRef>
          </c:cat>
          <c:val>
            <c:numRef>
              <c:f>Hoja1!$B$2:$B$5</c:f>
              <c:numCache>
                <c:formatCode>General</c:formatCode>
                <c:ptCount val="4"/>
                <c:pt idx="0">
                  <c:v>1</c:v>
                </c:pt>
                <c:pt idx="1">
                  <c:v>1</c:v>
                </c:pt>
                <c:pt idx="2">
                  <c:v>0</c:v>
                </c:pt>
                <c:pt idx="3">
                  <c:v>0</c:v>
                </c:pt>
              </c:numCache>
            </c:numRef>
          </c:val>
        </c:ser>
        <c:ser>
          <c:idx val="1"/>
          <c:order val="1"/>
          <c:tx>
            <c:strRef>
              <c:f>Hoja1!$C$1</c:f>
              <c:strCache>
                <c:ptCount val="1"/>
                <c:pt idx="0">
                  <c:v>Hombres</c:v>
                </c:pt>
              </c:strCache>
            </c:strRef>
          </c:tx>
          <c:invertIfNegative val="0"/>
          <c:cat>
            <c:strRef>
              <c:f>Hoja1!$A$2:$A$5</c:f>
              <c:strCache>
                <c:ptCount val="4"/>
                <c:pt idx="0">
                  <c:v>Casada/o</c:v>
                </c:pt>
                <c:pt idx="1">
                  <c:v>Soltera/o</c:v>
                </c:pt>
                <c:pt idx="2">
                  <c:v>Divorciada/o</c:v>
                </c:pt>
                <c:pt idx="3">
                  <c:v>Viuda/o</c:v>
                </c:pt>
              </c:strCache>
            </c:strRef>
          </c:cat>
          <c:val>
            <c:numRef>
              <c:f>Hoja1!$C$2:$C$5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shape val="box"/>
        <c:axId val="-657820640"/>
        <c:axId val="-657817920"/>
        <c:axId val="0"/>
      </c:bar3DChart>
      <c:catAx>
        <c:axId val="-657820640"/>
        <c:scaling>
          <c:orientation val="minMax"/>
        </c:scaling>
        <c:delete val="0"/>
        <c:axPos val="b"/>
        <c:numFmt formatCode="General" sourceLinked="1"/>
        <c:majorTickMark val="none"/>
        <c:minorTickMark val="none"/>
        <c:tickLblPos val="nextTo"/>
        <c:crossAx val="-657817920"/>
        <c:crosses val="autoZero"/>
        <c:auto val="1"/>
        <c:lblAlgn val="ctr"/>
        <c:lblOffset val="100"/>
        <c:noMultiLvlLbl val="0"/>
      </c:catAx>
      <c:valAx>
        <c:axId val="-657817920"/>
        <c:scaling>
          <c:orientation val="minMax"/>
        </c:scaling>
        <c:delete val="0"/>
        <c:axPos val="l"/>
        <c:majorGridlines/>
        <c:numFmt formatCode="General" sourceLinked="1"/>
        <c:majorTickMark val="none"/>
        <c:minorTickMark val="none"/>
        <c:tickLblPos val="nextTo"/>
        <c:crossAx val="-65782064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RANGO DE EDAD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Hoja1!$B$2:$B$6</c:f>
              <c:numCache>
                <c:formatCode>General</c:formatCode>
                <c:ptCount val="5"/>
                <c:pt idx="0">
                  <c:v>0</c:v>
                </c:pt>
                <c:pt idx="1">
                  <c:v>0</c:v>
                </c:pt>
                <c:pt idx="2">
                  <c:v>1</c:v>
                </c:pt>
                <c:pt idx="3">
                  <c:v>0</c:v>
                </c:pt>
                <c:pt idx="4">
                  <c:v>1</c:v>
                </c:pt>
              </c:numCache>
            </c:numRef>
          </c:val>
        </c:ser>
        <c:ser>
          <c:idx val="1"/>
          <c:order val="1"/>
          <c:tx>
            <c:strRef>
              <c:f>Hoja1!$C$1</c:f>
              <c:strCache>
                <c:ptCount val="1"/>
                <c:pt idx="0">
                  <c:v>Hombres</c:v>
                </c:pt>
              </c:strCache>
            </c:strRef>
          </c:tx>
          <c:invertIfNegative val="0"/>
          <c:cat>
            <c:strRef>
              <c:f>Hoja1!$A$2:$A$6</c:f>
              <c:strCache>
                <c:ptCount val="5"/>
                <c:pt idx="0">
                  <c:v>Menor 15 años</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95"/>
        <c:axId val="-657823904"/>
        <c:axId val="-657821728"/>
      </c:barChart>
      <c:catAx>
        <c:axId val="-657823904"/>
        <c:scaling>
          <c:orientation val="minMax"/>
        </c:scaling>
        <c:delete val="0"/>
        <c:axPos val="b"/>
        <c:numFmt formatCode="General" sourceLinked="1"/>
        <c:majorTickMark val="none"/>
        <c:minorTickMark val="none"/>
        <c:tickLblPos val="nextTo"/>
        <c:crossAx val="-657821728"/>
        <c:crosses val="autoZero"/>
        <c:auto val="1"/>
        <c:lblAlgn val="ctr"/>
        <c:lblOffset val="100"/>
        <c:noMultiLvlLbl val="0"/>
      </c:catAx>
      <c:valAx>
        <c:axId val="-657821728"/>
        <c:scaling>
          <c:orientation val="minMax"/>
        </c:scaling>
        <c:delete val="0"/>
        <c:axPos val="l"/>
        <c:majorGridlines/>
        <c:numFmt formatCode="General" sourceLinked="1"/>
        <c:majorTickMark val="none"/>
        <c:minorTickMark val="none"/>
        <c:tickLblPos val="nextTo"/>
        <c:crossAx val="-65782390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TIPO DE VIOLENCIA </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2</c:v>
                </c:pt>
                <c:pt idx="1">
                  <c:v>1</c:v>
                </c:pt>
                <c:pt idx="2">
                  <c:v>1</c:v>
                </c:pt>
                <c:pt idx="3">
                  <c:v>0</c:v>
                </c:pt>
                <c:pt idx="4">
                  <c:v>0</c:v>
                </c:pt>
              </c:numCache>
            </c:numRef>
          </c:val>
        </c:ser>
        <c:ser>
          <c:idx val="1"/>
          <c:order val="1"/>
          <c:tx>
            <c:strRef>
              <c:f>Hoja1!$C$1</c:f>
              <c:strCache>
                <c:ptCount val="1"/>
                <c:pt idx="0">
                  <c:v>Hombres</c:v>
                </c:pt>
              </c:strCache>
            </c:strRef>
          </c:tx>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657828256"/>
        <c:axId val="-657827168"/>
        <c:axId val="0"/>
      </c:bar3DChart>
      <c:catAx>
        <c:axId val="-657828256"/>
        <c:scaling>
          <c:orientation val="minMax"/>
        </c:scaling>
        <c:delete val="0"/>
        <c:axPos val="b"/>
        <c:numFmt formatCode="General" sourceLinked="1"/>
        <c:majorTickMark val="none"/>
        <c:minorTickMark val="none"/>
        <c:tickLblPos val="nextTo"/>
        <c:crossAx val="-657827168"/>
        <c:crosses val="autoZero"/>
        <c:auto val="1"/>
        <c:lblAlgn val="ctr"/>
        <c:lblOffset val="100"/>
        <c:noMultiLvlLbl val="0"/>
      </c:catAx>
      <c:valAx>
        <c:axId val="-657827168"/>
        <c:scaling>
          <c:orientation val="minMax"/>
        </c:scaling>
        <c:delete val="0"/>
        <c:axPos val="l"/>
        <c:majorGridlines/>
        <c:numFmt formatCode="General" sourceLinked="1"/>
        <c:majorTickMark val="none"/>
        <c:minorTickMark val="none"/>
        <c:tickLblPos val="nextTo"/>
        <c:crossAx val="-6578282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a:pPr>
            <a:r>
              <a:rPr lang="es-MX"/>
              <a:t>MODALIDAD DE LA VIOLENCIA</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Hoja1!$A$2:$A$7</c:f>
              <c:strCache>
                <c:ptCount val="6"/>
                <c:pt idx="0">
                  <c:v>Familiar</c:v>
                </c:pt>
                <c:pt idx="1">
                  <c:v>Docente</c:v>
                </c:pt>
                <c:pt idx="2">
                  <c:v>Laboral</c:v>
                </c:pt>
                <c:pt idx="3">
                  <c:v>Comunitaria</c:v>
                </c:pt>
                <c:pt idx="4">
                  <c:v>Institucional</c:v>
                </c:pt>
                <c:pt idx="5">
                  <c:v>Feminicida</c:v>
                </c:pt>
              </c:strCache>
            </c:strRef>
          </c:cat>
          <c:val>
            <c:numRef>
              <c:f>Hoja1!$B$2:$B$7</c:f>
              <c:numCache>
                <c:formatCode>General</c:formatCode>
                <c:ptCount val="6"/>
                <c:pt idx="0">
                  <c:v>2</c:v>
                </c:pt>
                <c:pt idx="1">
                  <c:v>0</c:v>
                </c:pt>
                <c:pt idx="2">
                  <c:v>0</c:v>
                </c:pt>
                <c:pt idx="3">
                  <c:v>0</c:v>
                </c:pt>
                <c:pt idx="4">
                  <c:v>0</c:v>
                </c:pt>
                <c:pt idx="5">
                  <c:v>0</c:v>
                </c:pt>
              </c:numCache>
            </c:numRef>
          </c:val>
        </c:ser>
        <c:ser>
          <c:idx val="1"/>
          <c:order val="1"/>
          <c:tx>
            <c:strRef>
              <c:f>Hoja1!$C$1</c:f>
              <c:strCache>
                <c:ptCount val="1"/>
                <c:pt idx="0">
                  <c:v>Hombres</c:v>
                </c:pt>
              </c:strCache>
            </c:strRef>
          </c:tx>
          <c:invertIfNegative val="0"/>
          <c:cat>
            <c:strRef>
              <c:f>Hoja1!$A$2:$A$7</c:f>
              <c:strCache>
                <c:ptCount val="6"/>
                <c:pt idx="0">
                  <c:v>Familiar</c:v>
                </c:pt>
                <c:pt idx="1">
                  <c:v>Docente</c:v>
                </c:pt>
                <c:pt idx="2">
                  <c:v>Laboral</c:v>
                </c:pt>
                <c:pt idx="3">
                  <c:v>Comunitaria</c:v>
                </c:pt>
                <c:pt idx="4">
                  <c:v>Institucional</c:v>
                </c:pt>
                <c:pt idx="5">
                  <c:v>Feminicida</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shape val="box"/>
        <c:axId val="-657826624"/>
        <c:axId val="-657826080"/>
        <c:axId val="0"/>
      </c:bar3DChart>
      <c:catAx>
        <c:axId val="-657826624"/>
        <c:scaling>
          <c:orientation val="minMax"/>
        </c:scaling>
        <c:delete val="0"/>
        <c:axPos val="b"/>
        <c:numFmt formatCode="General" sourceLinked="1"/>
        <c:majorTickMark val="none"/>
        <c:minorTickMark val="none"/>
        <c:tickLblPos val="nextTo"/>
        <c:crossAx val="-657826080"/>
        <c:crosses val="autoZero"/>
        <c:auto val="1"/>
        <c:lblAlgn val="ctr"/>
        <c:lblOffset val="100"/>
        <c:noMultiLvlLbl val="0"/>
      </c:catAx>
      <c:valAx>
        <c:axId val="-657826080"/>
        <c:scaling>
          <c:orientation val="minMax"/>
        </c:scaling>
        <c:delete val="0"/>
        <c:axPos val="l"/>
        <c:majorGridlines/>
        <c:numFmt formatCode="General" sourceLinked="1"/>
        <c:majorTickMark val="none"/>
        <c:minorTickMark val="none"/>
        <c:tickLblPos val="nextTo"/>
        <c:crossAx val="-65782662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12</Pages>
  <Words>1436</Words>
  <Characters>7899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IJM1</dc:creator>
  <cp:lastModifiedBy>User</cp:lastModifiedBy>
  <cp:revision>24</cp:revision>
  <dcterms:created xsi:type="dcterms:W3CDTF">2018-10-09T17:40:00Z</dcterms:created>
  <dcterms:modified xsi:type="dcterms:W3CDTF">2018-11-15T19:38:00Z</dcterms:modified>
</cp:coreProperties>
</file>